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rPr>
          <w:b/>
          <w:bCs/>
        </w:rPr>
      </w:pPr>
      <w:r w:rsidRPr="00575FBD">
        <w:rPr>
          <w:b/>
          <w:bCs/>
        </w:rPr>
        <w:t>CHEMISTRY 152 COURSE INFORMATION</w:t>
      </w:r>
    </w:p>
    <w:p w:rsidR="00F31AAF"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rPr>
          <w:b/>
          <w:bCs/>
        </w:rPr>
      </w:pPr>
    </w:p>
    <w:p w:rsidR="00F31AAF" w:rsidRPr="00F31AAF" w:rsidRDefault="00FA7054">
      <w:pPr>
        <w:widowControl/>
        <w:tabs>
          <w:tab w:val="left" w:pos="0"/>
          <w:tab w:val="left" w:pos="720"/>
          <w:tab w:val="left" w:pos="4500"/>
          <w:tab w:val="left" w:pos="5040"/>
          <w:tab w:val="left" w:pos="5760"/>
          <w:tab w:val="left" w:pos="6480"/>
          <w:tab w:val="left" w:pos="7200"/>
          <w:tab w:val="left" w:pos="7920"/>
          <w:tab w:val="left" w:pos="8640"/>
        </w:tabs>
        <w:spacing w:line="240" w:lineRule="exact"/>
      </w:pPr>
      <w:hyperlink r:id="rId5" w:tgtFrame="_top" w:history="1">
        <w:r w:rsidR="00F31AAF" w:rsidRPr="00F31AAF">
          <w:rPr>
            <w:b/>
            <w:bCs/>
            <w:bdr w:val="none" w:sz="0" w:space="0" w:color="auto" w:frame="1"/>
            <w:shd w:val="clear" w:color="auto" w:fill="FFFFFF"/>
          </w:rPr>
          <w:t>201850-MON-60376: 201850-MON-CHE-152-715 General College Chemistry II.</w:t>
        </w:r>
      </w:hyperlink>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7D6B7E">
      <w:pPr>
        <w:widowControl/>
        <w:tabs>
          <w:tab w:val="left" w:pos="0"/>
          <w:tab w:val="left" w:pos="720"/>
          <w:tab w:val="left" w:pos="4500"/>
          <w:tab w:val="left" w:pos="5040"/>
          <w:tab w:val="left" w:pos="5760"/>
          <w:tab w:val="left" w:pos="6480"/>
          <w:tab w:val="left" w:pos="7200"/>
          <w:tab w:val="left" w:pos="7920"/>
          <w:tab w:val="left" w:pos="8640"/>
        </w:tabs>
        <w:spacing w:line="240" w:lineRule="exact"/>
      </w:pPr>
      <w:r>
        <w:t>Instructor: Dr. Joe Lanzafame or</w:t>
      </w:r>
      <w:r w:rsidR="001109D9" w:rsidRPr="00575FBD">
        <w:t xml:space="preserve"> just call me Joe</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r>
        <w:t>1</w:t>
      </w:r>
      <w:r w:rsidR="001109D9" w:rsidRPr="00575FBD">
        <w:t xml:space="preserve">. </w:t>
      </w:r>
      <w:r w:rsidR="001109D9" w:rsidRPr="00575FBD">
        <w:rPr>
          <w:b/>
          <w:bCs/>
        </w:rPr>
        <w:t>Office Hours</w:t>
      </w:r>
      <w:r w:rsidR="001109D9" w:rsidRPr="00575FBD">
        <w:t xml:space="preserve">: </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Office: B</w:t>
      </w:r>
      <w:r w:rsidR="002C353E">
        <w:t>efore or after class or by appointment</w:t>
      </w:r>
      <w:r w:rsidRPr="00575FBD">
        <w:t>.</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Phone: 314-1240 (off campus)</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 xml:space="preserve">E-mail: </w:t>
      </w:r>
      <w:hyperlink r:id="rId6" w:history="1">
        <w:r w:rsidR="004B6540" w:rsidRPr="003E2C58">
          <w:rPr>
            <w:rStyle w:val="Hyperlink"/>
          </w:rPr>
          <w:t>jmlsch@rit.edu</w:t>
        </w:r>
      </w:hyperlink>
      <w:r w:rsidR="004B6540" w:rsidRPr="004B6540">
        <w:t xml:space="preserve"> or </w:t>
      </w:r>
      <w:r w:rsidR="00F31AAF">
        <w:t>jlanzafame@monroecc.edu</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2C353E" w:rsidRPr="002C353E" w:rsidRDefault="00F31AAF" w:rsidP="002C353E">
      <w:pPr>
        <w:widowControl/>
        <w:tabs>
          <w:tab w:val="left" w:pos="0"/>
          <w:tab w:val="left" w:pos="720"/>
          <w:tab w:val="left" w:pos="4500"/>
          <w:tab w:val="left" w:pos="5040"/>
          <w:tab w:val="left" w:pos="5760"/>
          <w:tab w:val="left" w:pos="6480"/>
          <w:tab w:val="left" w:pos="7200"/>
          <w:tab w:val="left" w:pos="7920"/>
          <w:tab w:val="left" w:pos="8640"/>
        </w:tabs>
        <w:spacing w:line="240" w:lineRule="exact"/>
        <w:rPr>
          <w:caps/>
          <w:color w:val="7F7F7F"/>
        </w:rPr>
      </w:pPr>
      <w:r>
        <w:t>2</w:t>
      </w:r>
      <w:r w:rsidR="001109D9" w:rsidRPr="00575FBD">
        <w:t xml:space="preserve">. </w:t>
      </w:r>
      <w:r w:rsidR="002C353E">
        <w:t xml:space="preserve"> </w:t>
      </w:r>
      <w:r w:rsidR="002C353E" w:rsidRPr="002C353E">
        <w:rPr>
          <w:caps/>
        </w:rPr>
        <w:t>CHE 152 - GENERAL COLLEGE CHEMISTRY II</w:t>
      </w:r>
    </w:p>
    <w:p w:rsidR="002C353E" w:rsidRPr="002C353E" w:rsidRDefault="002C353E" w:rsidP="002C353E">
      <w:pPr>
        <w:widowControl/>
        <w:shd w:val="clear" w:color="auto" w:fill="FFFFFF"/>
        <w:autoSpaceDE/>
        <w:autoSpaceDN/>
        <w:adjustRightInd/>
        <w:spacing w:before="240" w:after="240"/>
        <w:ind w:left="720" w:firstLine="720"/>
        <w:rPr>
          <w:color w:val="222222"/>
        </w:rPr>
      </w:pPr>
      <w:r w:rsidRPr="002C353E">
        <w:rPr>
          <w:b/>
          <w:bCs/>
          <w:color w:val="222222"/>
        </w:rPr>
        <w:t>4 Credits</w:t>
      </w:r>
    </w:p>
    <w:p w:rsidR="002C353E" w:rsidRPr="002C353E" w:rsidRDefault="002C353E" w:rsidP="002C353E">
      <w:pPr>
        <w:widowControl/>
        <w:shd w:val="clear" w:color="auto" w:fill="FFFFFF"/>
        <w:autoSpaceDE/>
        <w:autoSpaceDN/>
        <w:adjustRightInd/>
        <w:spacing w:before="240" w:after="240"/>
        <w:rPr>
          <w:color w:val="222222"/>
        </w:rPr>
      </w:pPr>
      <w:r w:rsidRPr="002C353E">
        <w:rPr>
          <w:color w:val="222222"/>
        </w:rPr>
        <w:t>A continuation of CHE 151. Topics include: solution concentrations and properties; chemical kinetics; gas and solution phase chemical equilibrium including solubility; acids; and bases; thermodynamics; electrochemistry.</w:t>
      </w:r>
    </w:p>
    <w:p w:rsidR="002C353E" w:rsidRPr="002C353E" w:rsidRDefault="002C353E" w:rsidP="002C353E">
      <w:pPr>
        <w:widowControl/>
        <w:shd w:val="clear" w:color="auto" w:fill="FFFFFF"/>
        <w:autoSpaceDE/>
        <w:autoSpaceDN/>
        <w:adjustRightInd/>
        <w:spacing w:before="240" w:after="240"/>
        <w:rPr>
          <w:color w:val="222222"/>
        </w:rPr>
      </w:pPr>
      <w:r w:rsidRPr="002C353E">
        <w:rPr>
          <w:color w:val="222222"/>
        </w:rPr>
        <w:t>Prerequisite: CHE 151 with a minimum grade of C-.</w:t>
      </w:r>
    </w:p>
    <w:p w:rsidR="002C353E" w:rsidRPr="002C353E" w:rsidRDefault="002C353E" w:rsidP="002C353E">
      <w:pPr>
        <w:widowControl/>
        <w:shd w:val="clear" w:color="auto" w:fill="FFFFFF"/>
        <w:autoSpaceDE/>
        <w:autoSpaceDN/>
        <w:adjustRightInd/>
        <w:spacing w:before="240" w:after="240"/>
        <w:rPr>
          <w:color w:val="222222"/>
        </w:rPr>
      </w:pPr>
      <w:r w:rsidRPr="002C353E">
        <w:rPr>
          <w:b/>
          <w:bCs/>
          <w:color w:val="222222"/>
        </w:rPr>
        <w:t>SUNY General Education:</w:t>
      </w:r>
      <w:r w:rsidRPr="002C353E">
        <w:rPr>
          <w:color w:val="222222"/>
        </w:rPr>
        <w:t> SUNY-NS - Natural Sciences (SNSC)</w:t>
      </w:r>
    </w:p>
    <w:p w:rsidR="002C353E" w:rsidRPr="002C353E" w:rsidRDefault="002C353E" w:rsidP="002C353E">
      <w:pPr>
        <w:widowControl/>
        <w:shd w:val="clear" w:color="auto" w:fill="FFFFFF"/>
        <w:autoSpaceDE/>
        <w:autoSpaceDN/>
        <w:adjustRightInd/>
        <w:spacing w:before="240" w:after="240"/>
        <w:rPr>
          <w:color w:val="222222"/>
        </w:rPr>
      </w:pPr>
      <w:r w:rsidRPr="002C353E">
        <w:rPr>
          <w:b/>
          <w:bCs/>
          <w:color w:val="222222"/>
        </w:rPr>
        <w:t>MCC General Education:</w:t>
      </w:r>
      <w:r w:rsidRPr="002C353E">
        <w:rPr>
          <w:color w:val="222222"/>
        </w:rPr>
        <w:t> MCC-CT - Critical Thinking (MCT), MCC-SCI - Scientific Reasoning (MSCI)</w:t>
      </w:r>
    </w:p>
    <w:p w:rsidR="002C353E" w:rsidRPr="002C353E" w:rsidRDefault="002C353E" w:rsidP="002C353E">
      <w:pPr>
        <w:widowControl/>
        <w:shd w:val="clear" w:color="auto" w:fill="FFFFFF"/>
        <w:autoSpaceDE/>
        <w:autoSpaceDN/>
        <w:adjustRightInd/>
        <w:spacing w:before="240" w:after="240"/>
        <w:rPr>
          <w:color w:val="222222"/>
        </w:rPr>
      </w:pPr>
      <w:r w:rsidRPr="002C353E">
        <w:rPr>
          <w:b/>
          <w:bCs/>
          <w:color w:val="222222"/>
        </w:rPr>
        <w:t>Course Learning Outcomes</w:t>
      </w:r>
      <w:r w:rsidRPr="002C353E">
        <w:rPr>
          <w:color w:val="222222"/>
        </w:rPr>
        <w:br/>
        <w:t>1. Calculate solution concentrations such as percent concentration, mole fraction, molarity, and molality.</w:t>
      </w:r>
      <w:r w:rsidRPr="002C353E">
        <w:rPr>
          <w:color w:val="222222"/>
        </w:rPr>
        <w:br/>
        <w:t>2. Determine reaction order from graphical and experimental data.</w:t>
      </w:r>
      <w:r w:rsidRPr="002C353E">
        <w:rPr>
          <w:color w:val="222222"/>
        </w:rPr>
        <w:br/>
        <w:t xml:space="preserve">3. Use integrated rate equations to make predictions related to reaction order and </w:t>
      </w:r>
      <w:proofErr w:type="spellStart"/>
      <w:r w:rsidRPr="002C353E">
        <w:rPr>
          <w:color w:val="222222"/>
        </w:rPr>
        <w:t>half life</w:t>
      </w:r>
      <w:proofErr w:type="spellEnd"/>
      <w:r w:rsidRPr="002C353E">
        <w:rPr>
          <w:color w:val="222222"/>
        </w:rPr>
        <w:t>.</w:t>
      </w:r>
      <w:r w:rsidRPr="002C353E">
        <w:rPr>
          <w:color w:val="222222"/>
        </w:rPr>
        <w:br/>
        <w:t>4. Calculate equilibrium concentrations based on initial concentrations.</w:t>
      </w:r>
      <w:r w:rsidRPr="002C353E">
        <w:rPr>
          <w:color w:val="222222"/>
        </w:rPr>
        <w:br/>
        <w:t>5. Predict the direction of an equilibrium reaction based on changes in reaction conditions.</w:t>
      </w:r>
      <w:r w:rsidRPr="002C353E">
        <w:rPr>
          <w:color w:val="222222"/>
        </w:rPr>
        <w:br/>
        <w:t xml:space="preserve">6. Discuss acids and bases and their reactions using </w:t>
      </w:r>
      <w:proofErr w:type="spellStart"/>
      <w:r w:rsidRPr="002C353E">
        <w:rPr>
          <w:color w:val="222222"/>
        </w:rPr>
        <w:t>Bronsted</w:t>
      </w:r>
      <w:proofErr w:type="spellEnd"/>
      <w:r w:rsidRPr="002C353E">
        <w:rPr>
          <w:color w:val="222222"/>
        </w:rPr>
        <w:t>-Lowry theory.</w:t>
      </w:r>
      <w:r w:rsidRPr="002C353E">
        <w:rPr>
          <w:color w:val="222222"/>
        </w:rPr>
        <w:br/>
        <w:t>7. Calculate the pH of strong/weak acids and bases.</w:t>
      </w:r>
      <w:r w:rsidRPr="002C353E">
        <w:rPr>
          <w:color w:val="222222"/>
        </w:rPr>
        <w:br/>
        <w:t>8. Calculate the pH of buffer systems.</w:t>
      </w:r>
      <w:r w:rsidRPr="002C353E">
        <w:rPr>
          <w:color w:val="222222"/>
        </w:rPr>
        <w:br/>
        <w:t>9. Calculate the solubility of sparingly soluble salts.</w:t>
      </w:r>
      <w:r w:rsidRPr="002C353E">
        <w:rPr>
          <w:color w:val="222222"/>
        </w:rPr>
        <w:br/>
        <w:t>10. Predict the spontaneity of a chemical process based on thermodynamic considerations.</w:t>
      </w:r>
      <w:r w:rsidRPr="002C353E">
        <w:rPr>
          <w:color w:val="222222"/>
        </w:rPr>
        <w:br/>
        <w:t>11. Write balanced oxidation/reduction reactions.</w:t>
      </w:r>
      <w:r w:rsidRPr="002C353E">
        <w:rPr>
          <w:color w:val="222222"/>
        </w:rPr>
        <w:br/>
        <w:t>12. Distinguish galvanic, concentration, and electrolytic cells.</w:t>
      </w:r>
      <w:r w:rsidRPr="002C353E">
        <w:rPr>
          <w:color w:val="222222"/>
        </w:rPr>
        <w:br/>
        <w:t>13. Calculate cell potentials for galvanic cells at standard and nonstandard conditions.</w:t>
      </w:r>
      <w:r w:rsidRPr="002C353E">
        <w:rPr>
          <w:color w:val="222222"/>
        </w:rPr>
        <w:br/>
        <w:t>14. Explain the different parts of a voltaic cell and write its corresponding cell diagram.</w:t>
      </w:r>
      <w:r w:rsidRPr="002C353E">
        <w:rPr>
          <w:color w:val="222222"/>
        </w:rPr>
        <w:br/>
        <w:t>15. Demonstrate proper laboratory techniques, such as using volumetric glassware or performing titrations.</w:t>
      </w:r>
      <w:r w:rsidRPr="002C353E">
        <w:rPr>
          <w:color w:val="222222"/>
        </w:rPr>
        <w:br/>
        <w:t>16. Apply aspects of the scientific method.</w:t>
      </w:r>
    </w:p>
    <w:p w:rsidR="0047025E" w:rsidRPr="00575FBD" w:rsidRDefault="0047025E" w:rsidP="002C353E"/>
    <w:p w:rsidR="001109D9" w:rsidRPr="00575FBD"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r>
        <w:lastRenderedPageBreak/>
        <w:t>3</w:t>
      </w:r>
      <w:r w:rsidR="00D70E39">
        <w:t xml:space="preserve">. </w:t>
      </w:r>
      <w:r w:rsidR="001109D9" w:rsidRPr="00575FBD">
        <w:rPr>
          <w:b/>
          <w:bCs/>
        </w:rPr>
        <w:t>Textbooks, etc</w:t>
      </w:r>
      <w:r w:rsidR="001109D9" w:rsidRPr="00575FBD">
        <w:t>.</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1109D9" w:rsidP="00D70E39">
      <w:pPr>
        <w:widowControl/>
        <w:tabs>
          <w:tab w:val="left" w:pos="0"/>
          <w:tab w:val="left" w:pos="720"/>
          <w:tab w:val="left" w:pos="4500"/>
          <w:tab w:val="left" w:pos="5040"/>
          <w:tab w:val="left" w:pos="5760"/>
          <w:tab w:val="left" w:pos="6480"/>
          <w:tab w:val="left" w:pos="7200"/>
          <w:tab w:val="left" w:pos="7920"/>
          <w:tab w:val="left" w:pos="8640"/>
        </w:tabs>
        <w:spacing w:line="240" w:lineRule="exact"/>
        <w:ind w:firstLine="720"/>
      </w:pPr>
      <w:r w:rsidRPr="00575FBD">
        <w:t xml:space="preserve">1. </w:t>
      </w:r>
      <w:r w:rsidR="005F2A4D" w:rsidRPr="005F2A4D">
        <w:rPr>
          <w:rFonts w:ascii="Calibri" w:hAnsi="Calibri" w:cs="Calibri"/>
          <w:color w:val="212121"/>
          <w:shd w:val="clear" w:color="auto" w:fill="FFFFFF"/>
        </w:rPr>
        <w:t>Textbook:</w:t>
      </w:r>
      <w:r w:rsidR="005F2A4D" w:rsidRPr="005F2A4D">
        <w:rPr>
          <w:rFonts w:ascii="Calibri" w:hAnsi="Calibri" w:cs="Calibri"/>
          <w:b/>
          <w:bCs/>
          <w:color w:val="212121"/>
          <w:shd w:val="clear" w:color="auto" w:fill="FFFFFF"/>
        </w:rPr>
        <w:t> </w:t>
      </w:r>
      <w:r w:rsidR="005F2A4D" w:rsidRPr="005F2A4D">
        <w:rPr>
          <w:rFonts w:ascii="Calibri" w:hAnsi="Calibri" w:cs="Calibri"/>
          <w:color w:val="212121"/>
          <w:shd w:val="clear" w:color="auto" w:fill="FFFFFF"/>
        </w:rPr>
        <w:t>The textbook is available free of charge as an open education resource</w:t>
      </w:r>
      <w:proofErr w:type="gramStart"/>
      <w:r w:rsidR="005F2A4D" w:rsidRPr="005F2A4D">
        <w:rPr>
          <w:rFonts w:ascii="Calibri" w:hAnsi="Calibri" w:cs="Calibri"/>
          <w:color w:val="212121"/>
          <w:shd w:val="clear" w:color="auto" w:fill="FFFFFF"/>
        </w:rPr>
        <w:t>:</w:t>
      </w:r>
      <w:proofErr w:type="gramEnd"/>
      <w:r w:rsidR="005F2A4D" w:rsidRPr="005F2A4D">
        <w:fldChar w:fldCharType="begin"/>
      </w:r>
      <w:r w:rsidR="005F2A4D" w:rsidRPr="005F2A4D">
        <w:instrText xml:space="preserve"> HYPERLINK "https://courses.lumenlearning.com/suny-mcc-chemistryformajors-2/" \t "_blank" </w:instrText>
      </w:r>
      <w:r w:rsidR="005F2A4D" w:rsidRPr="005F2A4D">
        <w:fldChar w:fldCharType="separate"/>
      </w:r>
      <w:r w:rsidR="005F2A4D" w:rsidRPr="005F2A4D">
        <w:rPr>
          <w:rFonts w:ascii="Calibri" w:hAnsi="Calibri" w:cs="Calibri"/>
          <w:color w:val="0070C0"/>
          <w:u w:val="single"/>
          <w:shd w:val="clear" w:color="auto" w:fill="FFFFFF"/>
        </w:rPr>
        <w:t>https://courses.lumenlearning.com/suny-mcc-chemistryformajors-2/</w:t>
      </w:r>
      <w:r w:rsidR="005F2A4D" w:rsidRPr="005F2A4D">
        <w:fldChar w:fldCharType="end"/>
      </w:r>
      <w:r w:rsidR="005F2A4D" w:rsidRPr="005F2A4D">
        <w:rPr>
          <w:rFonts w:ascii="Calibri" w:hAnsi="Calibri" w:cs="Calibri"/>
          <w:color w:val="212121"/>
          <w:shd w:val="clear" w:color="auto" w:fill="FFFFFF"/>
        </w:rPr>
        <w:t>. The text can also be accessed on Blackboard (or course website). A copy of the text is available for purchase in the Bookstore.</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ind w:firstLine="720"/>
      </w:pPr>
      <w:r w:rsidRPr="00575FBD">
        <w:t>2. Calculator with scientific functions (Log, ln, y</w:t>
      </w:r>
      <w:r w:rsidRPr="00575FBD">
        <w:rPr>
          <w:vertAlign w:val="superscript"/>
        </w:rPr>
        <w:t>x</w:t>
      </w:r>
      <w:r w:rsidRPr="00575FBD">
        <w:t>, etc.)</w:t>
      </w:r>
    </w:p>
    <w:p w:rsidR="001109D9"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ind w:firstLine="720"/>
      </w:pPr>
      <w:r w:rsidRPr="00575FBD">
        <w:t>3</w:t>
      </w:r>
      <w:r w:rsidR="00E309E7">
        <w:t xml:space="preserve">. </w:t>
      </w:r>
      <w:proofErr w:type="spellStart"/>
      <w:r w:rsidR="00E309E7">
        <w:t>Chem</w:t>
      </w:r>
      <w:proofErr w:type="spellEnd"/>
      <w:r w:rsidR="00E309E7">
        <w:t xml:space="preserve"> 152 lab manual </w:t>
      </w:r>
      <w:r w:rsidRPr="00575FBD">
        <w:t>(in bookstore)</w:t>
      </w:r>
    </w:p>
    <w:p w:rsidR="005F2A4D" w:rsidRDefault="005F2A4D">
      <w:pPr>
        <w:widowControl/>
        <w:tabs>
          <w:tab w:val="left" w:pos="0"/>
          <w:tab w:val="left" w:pos="720"/>
          <w:tab w:val="left" w:pos="4500"/>
          <w:tab w:val="left" w:pos="5040"/>
          <w:tab w:val="left" w:pos="5760"/>
          <w:tab w:val="left" w:pos="6480"/>
          <w:tab w:val="left" w:pos="7200"/>
          <w:tab w:val="left" w:pos="7920"/>
          <w:tab w:val="left" w:pos="8640"/>
        </w:tabs>
        <w:spacing w:line="240" w:lineRule="exact"/>
        <w:ind w:firstLine="720"/>
      </w:pPr>
      <w:r>
        <w:t>4. Lab goggles (in bookstore)</w:t>
      </w:r>
    </w:p>
    <w:p w:rsidR="002C353E" w:rsidRDefault="002C353E">
      <w:pPr>
        <w:widowControl/>
        <w:tabs>
          <w:tab w:val="left" w:pos="0"/>
          <w:tab w:val="left" w:pos="720"/>
          <w:tab w:val="left" w:pos="4500"/>
          <w:tab w:val="left" w:pos="5040"/>
          <w:tab w:val="left" w:pos="5760"/>
          <w:tab w:val="left" w:pos="6480"/>
          <w:tab w:val="left" w:pos="7200"/>
          <w:tab w:val="left" w:pos="7920"/>
          <w:tab w:val="left" w:pos="8640"/>
        </w:tabs>
        <w:spacing w:line="240" w:lineRule="exact"/>
        <w:ind w:firstLine="720"/>
      </w:pPr>
    </w:p>
    <w:p w:rsidR="001109D9" w:rsidRPr="00575FBD"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r>
        <w:t>4</w:t>
      </w:r>
      <w:r w:rsidR="001109D9" w:rsidRPr="00575FBD">
        <w:t xml:space="preserve">. </w:t>
      </w:r>
      <w:r w:rsidR="001109D9" w:rsidRPr="00575FBD">
        <w:rPr>
          <w:b/>
          <w:bCs/>
        </w:rPr>
        <w:t xml:space="preserve">Homework and </w:t>
      </w:r>
      <w:r w:rsidR="003453B5">
        <w:rPr>
          <w:b/>
          <w:bCs/>
        </w:rPr>
        <w:t>in-class assignments</w:t>
      </w:r>
    </w:p>
    <w:p w:rsidR="001109D9" w:rsidRDefault="006C181E">
      <w:pPr>
        <w:widowControl/>
        <w:tabs>
          <w:tab w:val="left" w:pos="0"/>
          <w:tab w:val="left" w:pos="720"/>
          <w:tab w:val="left" w:pos="4500"/>
          <w:tab w:val="left" w:pos="5040"/>
          <w:tab w:val="left" w:pos="5760"/>
          <w:tab w:val="left" w:pos="6480"/>
          <w:tab w:val="left" w:pos="7200"/>
          <w:tab w:val="left" w:pos="7920"/>
          <w:tab w:val="left" w:pos="8640"/>
        </w:tabs>
        <w:spacing w:line="240" w:lineRule="exact"/>
      </w:pPr>
      <w:r>
        <w:t xml:space="preserve"> These count as part of your grade as well as giving you valuable practice.  U</w:t>
      </w:r>
      <w:r w:rsidR="001109D9" w:rsidRPr="00575FBD">
        <w:t xml:space="preserve">ltimately it is your responsibility to obtain as much practice as YOU need.  If that means doing 3x as many exercises as I suggest, do them. </w:t>
      </w:r>
    </w:p>
    <w:p w:rsidR="003453B5" w:rsidRDefault="003453B5">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3453B5" w:rsidRPr="00575FBD" w:rsidRDefault="003453B5">
      <w:pPr>
        <w:widowControl/>
        <w:tabs>
          <w:tab w:val="left" w:pos="0"/>
          <w:tab w:val="left" w:pos="720"/>
          <w:tab w:val="left" w:pos="4500"/>
          <w:tab w:val="left" w:pos="5040"/>
          <w:tab w:val="left" w:pos="5760"/>
          <w:tab w:val="left" w:pos="6480"/>
          <w:tab w:val="left" w:pos="7200"/>
          <w:tab w:val="left" w:pos="7920"/>
          <w:tab w:val="left" w:pos="8640"/>
        </w:tabs>
        <w:spacing w:line="240" w:lineRule="exact"/>
      </w:pPr>
      <w:r>
        <w:t>We will also have a few in-class assignments that will be graded to encourage participation and attendance.</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rPr>
          <w:b/>
          <w:bCs/>
        </w:rPr>
      </w:pPr>
      <w:r>
        <w:t>5</w:t>
      </w:r>
      <w:r w:rsidR="001109D9" w:rsidRPr="00575FBD">
        <w:t xml:space="preserve">. </w:t>
      </w:r>
      <w:r w:rsidR="001109D9" w:rsidRPr="00575FBD">
        <w:rPr>
          <w:b/>
          <w:bCs/>
        </w:rPr>
        <w:t>Grading</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 xml:space="preserve">3 exams (drop lowest) - 100 points </w:t>
      </w:r>
      <w:proofErr w:type="gramStart"/>
      <w:r w:rsidRPr="00575FBD">
        <w:t>each</w:t>
      </w:r>
      <w:r w:rsidR="002C353E">
        <w:t xml:space="preserve">  [</w:t>
      </w:r>
      <w:proofErr w:type="gramEnd"/>
      <w:r w:rsidR="002C353E">
        <w:t>200 points total]</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Final Exam - 100 points</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Laboratory Write-ups- 120 points</w:t>
      </w:r>
    </w:p>
    <w:p w:rsidR="008214CE" w:rsidRDefault="003453B5">
      <w:pPr>
        <w:widowControl/>
        <w:tabs>
          <w:tab w:val="left" w:pos="0"/>
          <w:tab w:val="left" w:pos="720"/>
          <w:tab w:val="left" w:pos="4500"/>
          <w:tab w:val="left" w:pos="5040"/>
          <w:tab w:val="left" w:pos="5760"/>
          <w:tab w:val="left" w:pos="6480"/>
          <w:tab w:val="left" w:pos="7200"/>
          <w:tab w:val="left" w:pos="7920"/>
          <w:tab w:val="left" w:pos="8640"/>
        </w:tabs>
        <w:spacing w:line="240" w:lineRule="exact"/>
      </w:pPr>
      <w:proofErr w:type="gramStart"/>
      <w:r>
        <w:t>Homework</w:t>
      </w:r>
      <w:r w:rsidR="00E309E7">
        <w:t xml:space="preserve"> </w:t>
      </w:r>
      <w:r>
        <w:t xml:space="preserve"> </w:t>
      </w:r>
      <w:r w:rsidR="002C353E">
        <w:t>-</w:t>
      </w:r>
      <w:proofErr w:type="gramEnd"/>
      <w:r w:rsidR="002C353E">
        <w:t xml:space="preserve"> 9</w:t>
      </w:r>
      <w:r w:rsidR="001109D9" w:rsidRPr="00575FBD">
        <w:t>0 points</w:t>
      </w:r>
    </w:p>
    <w:p w:rsidR="002C353E" w:rsidRDefault="002C353E">
      <w:pPr>
        <w:widowControl/>
        <w:tabs>
          <w:tab w:val="left" w:pos="0"/>
          <w:tab w:val="left" w:pos="720"/>
          <w:tab w:val="left" w:pos="4500"/>
          <w:tab w:val="left" w:pos="5040"/>
          <w:tab w:val="left" w:pos="5760"/>
          <w:tab w:val="left" w:pos="6480"/>
          <w:tab w:val="left" w:pos="7200"/>
          <w:tab w:val="left" w:pos="7920"/>
          <w:tab w:val="left" w:pos="8640"/>
        </w:tabs>
        <w:spacing w:line="240" w:lineRule="exact"/>
      </w:pPr>
      <w:r>
        <w:t>Post-Sprint assessments – 30 points</w:t>
      </w:r>
    </w:p>
    <w:p w:rsidR="002C353E" w:rsidRPr="00575FBD" w:rsidRDefault="002C353E">
      <w:pPr>
        <w:widowControl/>
        <w:tabs>
          <w:tab w:val="left" w:pos="0"/>
          <w:tab w:val="left" w:pos="720"/>
          <w:tab w:val="left" w:pos="4500"/>
          <w:tab w:val="left" w:pos="5040"/>
          <w:tab w:val="left" w:pos="5760"/>
          <w:tab w:val="left" w:pos="6480"/>
          <w:tab w:val="left" w:pos="7200"/>
          <w:tab w:val="left" w:pos="7920"/>
          <w:tab w:val="left" w:pos="8640"/>
        </w:tabs>
        <w:spacing w:line="240" w:lineRule="exact"/>
      </w:pPr>
      <w:r>
        <w:t>Post-Sprint quizzes – 60 points</w:t>
      </w:r>
    </w:p>
    <w:p w:rsidR="001109D9" w:rsidRPr="00575FBD" w:rsidRDefault="002C353E">
      <w:pPr>
        <w:widowControl/>
        <w:tabs>
          <w:tab w:val="left" w:pos="0"/>
          <w:tab w:val="left" w:pos="720"/>
          <w:tab w:val="left" w:pos="4500"/>
          <w:tab w:val="left" w:pos="5040"/>
          <w:tab w:val="left" w:pos="5760"/>
          <w:tab w:val="left" w:pos="6480"/>
          <w:tab w:val="left" w:pos="7200"/>
          <w:tab w:val="left" w:pos="7920"/>
          <w:tab w:val="left" w:pos="8640"/>
        </w:tabs>
        <w:spacing w:line="240" w:lineRule="exact"/>
      </w:pPr>
      <w:r>
        <w:t>Total possible points – 6</w:t>
      </w:r>
      <w:r w:rsidR="001109D9" w:rsidRPr="00575FBD">
        <w:t>00</w:t>
      </w:r>
      <w:r>
        <w:t xml:space="preserve"> points</w:t>
      </w: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Default="0043763A">
      <w:pPr>
        <w:widowControl/>
        <w:tabs>
          <w:tab w:val="left" w:pos="0"/>
          <w:tab w:val="left" w:pos="720"/>
          <w:tab w:val="left" w:pos="4500"/>
          <w:tab w:val="left" w:pos="5040"/>
          <w:tab w:val="left" w:pos="5760"/>
          <w:tab w:val="left" w:pos="6480"/>
          <w:tab w:val="left" w:pos="7200"/>
          <w:tab w:val="left" w:pos="7920"/>
          <w:tab w:val="left" w:pos="8640"/>
        </w:tabs>
        <w:spacing w:line="240" w:lineRule="exact"/>
      </w:pPr>
      <w:r>
        <w:t>Grading is NOT on a curve.</w:t>
      </w:r>
    </w:p>
    <w:p w:rsidR="0043763A" w:rsidRDefault="0043763A">
      <w:pPr>
        <w:widowControl/>
        <w:tabs>
          <w:tab w:val="left" w:pos="0"/>
          <w:tab w:val="left" w:pos="720"/>
          <w:tab w:val="left" w:pos="4500"/>
          <w:tab w:val="left" w:pos="5040"/>
          <w:tab w:val="left" w:pos="5760"/>
          <w:tab w:val="left" w:pos="6480"/>
          <w:tab w:val="left" w:pos="7200"/>
          <w:tab w:val="left" w:pos="7920"/>
          <w:tab w:val="left" w:pos="8640"/>
        </w:tabs>
        <w:spacing w:line="240" w:lineRule="exact"/>
      </w:pPr>
    </w:p>
    <w:tbl>
      <w:tblPr>
        <w:tblW w:w="1920" w:type="dxa"/>
        <w:tblLook w:val="04A0" w:firstRow="1" w:lastRow="0" w:firstColumn="1" w:lastColumn="0" w:noHBand="0" w:noVBand="1"/>
      </w:tblPr>
      <w:tblGrid>
        <w:gridCol w:w="960"/>
        <w:gridCol w:w="960"/>
      </w:tblGrid>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Grade</w:t>
            </w:r>
          </w:p>
        </w:tc>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Points</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A</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552</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A-</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540</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B+</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528</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B</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492</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B-</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48</w:t>
            </w:r>
            <w:r w:rsidR="0043763A" w:rsidRPr="0043763A">
              <w:rPr>
                <w:rFonts w:ascii="Calibri" w:hAnsi="Calibri" w:cs="Calibri"/>
                <w:color w:val="000000"/>
                <w:sz w:val="22"/>
                <w:szCs w:val="22"/>
              </w:rPr>
              <w:t>0</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C+</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468</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C</w:t>
            </w:r>
          </w:p>
        </w:tc>
        <w:tc>
          <w:tcPr>
            <w:tcW w:w="960" w:type="dxa"/>
            <w:tcBorders>
              <w:top w:val="nil"/>
              <w:left w:val="nil"/>
              <w:bottom w:val="nil"/>
              <w:right w:val="nil"/>
            </w:tcBorders>
            <w:shd w:val="clear" w:color="auto" w:fill="auto"/>
            <w:noWrap/>
            <w:vAlign w:val="bottom"/>
            <w:hideMark/>
          </w:tcPr>
          <w:p w:rsidR="0043763A" w:rsidRPr="0043763A" w:rsidRDefault="00911AFC"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420</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C-</w:t>
            </w:r>
          </w:p>
        </w:tc>
        <w:tc>
          <w:tcPr>
            <w:tcW w:w="960" w:type="dxa"/>
            <w:tcBorders>
              <w:top w:val="nil"/>
              <w:left w:val="nil"/>
              <w:bottom w:val="nil"/>
              <w:right w:val="nil"/>
            </w:tcBorders>
            <w:shd w:val="clear" w:color="auto" w:fill="auto"/>
            <w:noWrap/>
            <w:vAlign w:val="bottom"/>
            <w:hideMark/>
          </w:tcPr>
          <w:p w:rsidR="0043763A" w:rsidRPr="0043763A" w:rsidRDefault="00911AFC"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408</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D</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360</w:t>
            </w:r>
          </w:p>
        </w:tc>
      </w:tr>
      <w:tr w:rsidR="0043763A" w:rsidRPr="0043763A" w:rsidTr="0043763A">
        <w:trPr>
          <w:trHeight w:val="300"/>
        </w:trPr>
        <w:tc>
          <w:tcPr>
            <w:tcW w:w="960" w:type="dxa"/>
            <w:tcBorders>
              <w:top w:val="nil"/>
              <w:left w:val="nil"/>
              <w:bottom w:val="nil"/>
              <w:right w:val="nil"/>
            </w:tcBorders>
            <w:shd w:val="clear" w:color="auto" w:fill="auto"/>
            <w:noWrap/>
            <w:vAlign w:val="bottom"/>
            <w:hideMark/>
          </w:tcPr>
          <w:p w:rsidR="0043763A" w:rsidRPr="0043763A" w:rsidRDefault="0043763A" w:rsidP="0043763A">
            <w:pPr>
              <w:widowControl/>
              <w:autoSpaceDE/>
              <w:autoSpaceDN/>
              <w:adjustRightInd/>
              <w:rPr>
                <w:rFonts w:ascii="Calibri" w:hAnsi="Calibri" w:cs="Calibri"/>
                <w:color w:val="000000"/>
                <w:sz w:val="22"/>
                <w:szCs w:val="22"/>
              </w:rPr>
            </w:pPr>
            <w:r w:rsidRPr="0043763A">
              <w:rPr>
                <w:rFonts w:ascii="Calibri" w:hAnsi="Calibri" w:cs="Calibri"/>
                <w:color w:val="000000"/>
                <w:sz w:val="22"/>
                <w:szCs w:val="22"/>
              </w:rPr>
              <w:t>F</w:t>
            </w:r>
          </w:p>
        </w:tc>
        <w:tc>
          <w:tcPr>
            <w:tcW w:w="960" w:type="dxa"/>
            <w:tcBorders>
              <w:top w:val="nil"/>
              <w:left w:val="nil"/>
              <w:bottom w:val="nil"/>
              <w:right w:val="nil"/>
            </w:tcBorders>
            <w:shd w:val="clear" w:color="auto" w:fill="auto"/>
            <w:noWrap/>
            <w:vAlign w:val="bottom"/>
            <w:hideMark/>
          </w:tcPr>
          <w:p w:rsidR="0043763A" w:rsidRPr="0043763A" w:rsidRDefault="002C353E" w:rsidP="0043763A">
            <w:pPr>
              <w:widowControl/>
              <w:autoSpaceDE/>
              <w:autoSpaceDN/>
              <w:adjustRightInd/>
              <w:rPr>
                <w:rFonts w:ascii="Calibri" w:hAnsi="Calibri" w:cs="Calibri"/>
                <w:color w:val="000000"/>
                <w:sz w:val="22"/>
                <w:szCs w:val="22"/>
              </w:rPr>
            </w:pPr>
            <w:r>
              <w:rPr>
                <w:rFonts w:ascii="Calibri" w:hAnsi="Calibri" w:cs="Calibri"/>
                <w:color w:val="000000"/>
                <w:sz w:val="22"/>
                <w:szCs w:val="22"/>
              </w:rPr>
              <w:t>&lt;360</w:t>
            </w:r>
          </w:p>
        </w:tc>
      </w:tr>
    </w:tbl>
    <w:p w:rsidR="0043763A" w:rsidRDefault="0043763A">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43763A" w:rsidRPr="00575FBD" w:rsidRDefault="0043763A">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r w:rsidRPr="00575FBD">
        <w:t xml:space="preserve">NO MAKE-UPS WILL BE GIVEN except in cases of accident or serious illness.  In the case of illness, you ABSOLUTELY MUST contact me in advance of the quiz/exam.  </w:t>
      </w:r>
    </w:p>
    <w:p w:rsidR="00F31AAF"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2C353E" w:rsidRDefault="002C353E">
      <w:pPr>
        <w:widowControl/>
        <w:autoSpaceDE/>
        <w:autoSpaceDN/>
        <w:adjustRightInd/>
        <w:rPr>
          <w:rFonts w:eastAsiaTheme="majorEastAsia"/>
        </w:rPr>
      </w:pPr>
      <w:r>
        <w:br w:type="page"/>
      </w:r>
    </w:p>
    <w:p w:rsidR="00F31AAF" w:rsidRPr="00F31AAF" w:rsidRDefault="00F31AAF" w:rsidP="00F31AAF">
      <w:pPr>
        <w:pStyle w:val="Heading2"/>
        <w:shd w:val="clear" w:color="auto" w:fill="FFFFFF"/>
        <w:spacing w:before="0" w:after="165"/>
        <w:rPr>
          <w:rFonts w:ascii="Arial" w:eastAsia="Times New Roman" w:hAnsi="Arial" w:cs="Arial"/>
          <w:caps/>
          <w:color w:val="7F7F7F"/>
          <w:sz w:val="48"/>
          <w:szCs w:val="48"/>
        </w:rPr>
      </w:pPr>
      <w:r w:rsidRPr="00F31AAF">
        <w:rPr>
          <w:rFonts w:ascii="Times New Roman" w:hAnsi="Times New Roman" w:cs="Times New Roman"/>
          <w:color w:val="auto"/>
          <w:sz w:val="24"/>
          <w:szCs w:val="24"/>
        </w:rPr>
        <w:lastRenderedPageBreak/>
        <w:t>6</w:t>
      </w:r>
      <w:r>
        <w:t xml:space="preserve">. </w:t>
      </w:r>
      <w:r w:rsidRPr="00F31AAF">
        <w:rPr>
          <w:rFonts w:ascii="Times New Roman" w:eastAsia="Times New Roman" w:hAnsi="Times New Roman" w:cs="Times New Roman"/>
          <w:b/>
          <w:caps/>
          <w:color w:val="auto"/>
          <w:sz w:val="24"/>
          <w:szCs w:val="24"/>
        </w:rPr>
        <w:t>WITHDRAW</w:t>
      </w:r>
    </w:p>
    <w:p w:rsidR="00F31AAF" w:rsidRPr="00F31AAF" w:rsidRDefault="00F31AAF" w:rsidP="00F31AAF">
      <w:pPr>
        <w:widowControl/>
        <w:shd w:val="clear" w:color="auto" w:fill="FFFFFF"/>
        <w:autoSpaceDE/>
        <w:autoSpaceDN/>
        <w:adjustRightInd/>
        <w:spacing w:after="330"/>
        <w:rPr>
          <w:color w:val="222222"/>
        </w:rPr>
      </w:pPr>
      <w:r w:rsidRPr="00F31AAF">
        <w:rPr>
          <w:b/>
          <w:bCs/>
          <w:color w:val="222222"/>
        </w:rPr>
        <w:t>Add/Drop</w:t>
      </w:r>
    </w:p>
    <w:p w:rsidR="00F31AAF" w:rsidRPr="00F31AAF" w:rsidRDefault="00F31AAF" w:rsidP="00F31AAF">
      <w:pPr>
        <w:widowControl/>
        <w:shd w:val="clear" w:color="auto" w:fill="FFFFFF"/>
        <w:autoSpaceDE/>
        <w:autoSpaceDN/>
        <w:adjustRightInd/>
        <w:spacing w:after="330"/>
        <w:rPr>
          <w:color w:val="222222"/>
        </w:rPr>
      </w:pPr>
      <w:r w:rsidRPr="00F31AAF">
        <w:rPr>
          <w:color w:val="222222"/>
        </w:rPr>
        <w:t xml:space="preserve">Each semester you can sign up for (add), or remove (drop) classes during </w:t>
      </w:r>
      <w:proofErr w:type="gramStart"/>
      <w:r w:rsidRPr="00F31AAF">
        <w:rPr>
          <w:color w:val="222222"/>
        </w:rPr>
        <w:t>the add</w:t>
      </w:r>
      <w:proofErr w:type="gramEnd"/>
      <w:r w:rsidRPr="00F31AAF">
        <w:rPr>
          <w:color w:val="222222"/>
        </w:rPr>
        <w:t xml:space="preserve">/drop period.  Log in to </w:t>
      </w:r>
      <w:proofErr w:type="spellStart"/>
      <w:r w:rsidRPr="00F31AAF">
        <w:rPr>
          <w:color w:val="222222"/>
        </w:rPr>
        <w:t>MyMCC</w:t>
      </w:r>
      <w:proofErr w:type="spellEnd"/>
      <w:r w:rsidRPr="00F31AAF">
        <w:rPr>
          <w:color w:val="222222"/>
        </w:rPr>
        <w:t xml:space="preserve"> to add or drop courses.  If you prefer to add/drop in person, visit us at the Registration and Records Office at the Brighton Campus (</w:t>
      </w:r>
      <w:proofErr w:type="spellStart"/>
      <w:r w:rsidRPr="00F31AAF">
        <w:rPr>
          <w:color w:val="222222"/>
        </w:rPr>
        <w:t>Bldg</w:t>
      </w:r>
      <w:proofErr w:type="spellEnd"/>
      <w:r w:rsidRPr="00F31AAF">
        <w:rPr>
          <w:color w:val="222222"/>
        </w:rPr>
        <w:t xml:space="preserve"> 6 Rm 203) or the Downtown Campus (2nd Floor, Rm 210).</w:t>
      </w:r>
    </w:p>
    <w:p w:rsidR="00F31AAF" w:rsidRPr="00F31AAF" w:rsidRDefault="00F31AAF" w:rsidP="00F31AAF">
      <w:pPr>
        <w:widowControl/>
        <w:shd w:val="clear" w:color="auto" w:fill="FFFFFF"/>
        <w:autoSpaceDE/>
        <w:autoSpaceDN/>
        <w:adjustRightInd/>
        <w:spacing w:after="330"/>
        <w:rPr>
          <w:color w:val="222222"/>
        </w:rPr>
      </w:pPr>
      <w:r w:rsidRPr="00F31AAF">
        <w:rPr>
          <w:b/>
          <w:bCs/>
          <w:color w:val="222222"/>
        </w:rPr>
        <w:t>Withdrawals</w:t>
      </w:r>
    </w:p>
    <w:p w:rsidR="00F31AAF" w:rsidRPr="00F31AAF" w:rsidRDefault="00F31AAF" w:rsidP="00F31AAF">
      <w:pPr>
        <w:widowControl/>
        <w:shd w:val="clear" w:color="auto" w:fill="FFFFFF"/>
        <w:autoSpaceDE/>
        <w:autoSpaceDN/>
        <w:adjustRightInd/>
        <w:spacing w:after="330"/>
        <w:rPr>
          <w:color w:val="222222"/>
        </w:rPr>
      </w:pPr>
      <w:r w:rsidRPr="00F31AAF">
        <w:rPr>
          <w:color w:val="222222"/>
        </w:rPr>
        <w:t xml:space="preserve">Withdrawing means officially leaving an individual class after </w:t>
      </w:r>
      <w:proofErr w:type="gramStart"/>
      <w:r w:rsidRPr="00F31AAF">
        <w:rPr>
          <w:color w:val="222222"/>
        </w:rPr>
        <w:t>the add</w:t>
      </w:r>
      <w:proofErr w:type="gramEnd"/>
      <w:r w:rsidRPr="00F31AAF">
        <w:rPr>
          <w:color w:val="222222"/>
        </w:rPr>
        <w:t>/drop period, but before 80% of the course has been completed. “Complete withdrawal,” on the other hand, lets you withdraw from all courses in a semester until the last day of classes (aka the Friday before finals week). After a complete withdrawal, you’ll need to </w:t>
      </w:r>
      <w:hyperlink r:id="rId7" w:tgtFrame="_blank" w:history="1">
        <w:r w:rsidRPr="00F31AAF">
          <w:rPr>
            <w:color w:val="000000"/>
            <w:u w:val="single"/>
          </w:rPr>
          <w:t>reapply to MCC</w:t>
        </w:r>
      </w:hyperlink>
      <w:r w:rsidRPr="00F31AAF">
        <w:rPr>
          <w:color w:val="222222"/>
        </w:rPr>
        <w:t> to return.</w:t>
      </w:r>
    </w:p>
    <w:p w:rsidR="00F31AAF" w:rsidRPr="00F31AAF" w:rsidRDefault="00F31AAF" w:rsidP="00F31AAF">
      <w:pPr>
        <w:widowControl/>
        <w:shd w:val="clear" w:color="auto" w:fill="FFFFFF"/>
        <w:autoSpaceDE/>
        <w:autoSpaceDN/>
        <w:adjustRightInd/>
        <w:spacing w:after="330"/>
        <w:rPr>
          <w:color w:val="222222"/>
        </w:rPr>
      </w:pPr>
      <w:r w:rsidRPr="00F31AAF">
        <w:rPr>
          <w:color w:val="222222"/>
        </w:rPr>
        <w:t>There are many reasons why you might need or want to withdraw. Before doing so, please connect with advisors in </w:t>
      </w:r>
      <w:hyperlink r:id="rId8" w:tgtFrame="_blank" w:history="1">
        <w:r w:rsidRPr="00F31AAF">
          <w:rPr>
            <w:color w:val="000000"/>
            <w:u w:val="single"/>
          </w:rPr>
          <w:t>Academic Advisement</w:t>
        </w:r>
      </w:hyperlink>
      <w:r w:rsidRPr="00F31AAF">
        <w:rPr>
          <w:color w:val="222222"/>
        </w:rPr>
        <w:t> and </w:t>
      </w:r>
      <w:hyperlink r:id="rId9" w:tgtFrame="_blank" w:history="1">
        <w:r w:rsidRPr="00F31AAF">
          <w:rPr>
            <w:color w:val="000000"/>
            <w:u w:val="single"/>
          </w:rPr>
          <w:t>Counseling Services</w:t>
        </w:r>
      </w:hyperlink>
      <w:r w:rsidRPr="00F31AAF">
        <w:rPr>
          <w:color w:val="222222"/>
        </w:rPr>
        <w:t xml:space="preserve">. They can go over your options, especially since withdrawing can affect your financial aid, athletics eligibility, and veteran's benefits. You are responsible for 100% of tuition if you withdraw from a course after </w:t>
      </w:r>
      <w:proofErr w:type="gramStart"/>
      <w:r w:rsidRPr="00F31AAF">
        <w:rPr>
          <w:color w:val="222222"/>
        </w:rPr>
        <w:t>the add</w:t>
      </w:r>
      <w:proofErr w:type="gramEnd"/>
      <w:r w:rsidRPr="00F31AAF">
        <w:rPr>
          <w:color w:val="222222"/>
        </w:rPr>
        <w:t>/drop period.</w:t>
      </w:r>
    </w:p>
    <w:p w:rsidR="00F31AAF" w:rsidRPr="00F31AAF" w:rsidRDefault="00F31AAF" w:rsidP="00F31AAF">
      <w:pPr>
        <w:widowControl/>
        <w:shd w:val="clear" w:color="auto" w:fill="FFFFFF"/>
        <w:autoSpaceDE/>
        <w:autoSpaceDN/>
        <w:adjustRightInd/>
        <w:spacing w:after="330"/>
        <w:rPr>
          <w:color w:val="222222"/>
        </w:rPr>
      </w:pPr>
      <w:r w:rsidRPr="00F31AAF">
        <w:rPr>
          <w:color w:val="222222"/>
        </w:rPr>
        <w:t>Your instructors cannot withdraw you. To withdraw online, log in to </w:t>
      </w:r>
      <w:proofErr w:type="spellStart"/>
      <w:r w:rsidRPr="00F31AAF">
        <w:rPr>
          <w:color w:val="222222"/>
        </w:rPr>
        <w:fldChar w:fldCharType="begin"/>
      </w:r>
      <w:r w:rsidRPr="00F31AAF">
        <w:rPr>
          <w:color w:val="222222"/>
        </w:rPr>
        <w:instrText xml:space="preserve"> HYPERLINK "https://my.monroecc.edu/" \t "_blank" </w:instrText>
      </w:r>
      <w:r w:rsidRPr="00F31AAF">
        <w:rPr>
          <w:color w:val="222222"/>
        </w:rPr>
        <w:fldChar w:fldCharType="separate"/>
      </w:r>
      <w:r w:rsidRPr="00F31AAF">
        <w:rPr>
          <w:color w:val="000000"/>
          <w:u w:val="single"/>
        </w:rPr>
        <w:t>myMCC</w:t>
      </w:r>
      <w:proofErr w:type="spellEnd"/>
      <w:r w:rsidRPr="00F31AAF">
        <w:rPr>
          <w:color w:val="222222"/>
        </w:rPr>
        <w:fldChar w:fldCharType="end"/>
      </w:r>
      <w:r w:rsidRPr="00F31AAF">
        <w:rPr>
          <w:color w:val="222222"/>
        </w:rPr>
        <w:t>. To withdraw in person, visit us at the Brighton Campus (</w:t>
      </w:r>
      <w:proofErr w:type="spellStart"/>
      <w:r w:rsidRPr="00F31AAF">
        <w:rPr>
          <w:color w:val="222222"/>
        </w:rPr>
        <w:t>Bldg</w:t>
      </w:r>
      <w:proofErr w:type="spellEnd"/>
      <w:r w:rsidRPr="00F31AAF">
        <w:rPr>
          <w:color w:val="222222"/>
        </w:rPr>
        <w:t xml:space="preserve"> 6, Rm 203) or the Downtown Campus (2nd Floor, Rm 210).</w:t>
      </w:r>
    </w:p>
    <w:p w:rsidR="00F31AAF" w:rsidRPr="00F31AAF" w:rsidRDefault="00F31AAF" w:rsidP="00F31AAF">
      <w:pPr>
        <w:widowControl/>
        <w:shd w:val="clear" w:color="auto" w:fill="FFFFFF"/>
        <w:autoSpaceDE/>
        <w:autoSpaceDN/>
        <w:adjustRightInd/>
        <w:spacing w:after="330"/>
        <w:rPr>
          <w:rFonts w:ascii="Arial" w:hAnsi="Arial" w:cs="Arial"/>
          <w:color w:val="222222"/>
        </w:rPr>
      </w:pPr>
      <w:r w:rsidRPr="00F31AAF">
        <w:rPr>
          <w:color w:val="222222"/>
        </w:rPr>
        <w:t>In cases of catastrophic illness, injury, or medical event requiring hospitalization that prevents you from withdrawing yourself before the end of the semester, you may request a withdrawal from the College through the Office of Health Services. You must submit medical documentation within 20 working days beyond the completion of the semester unless there</w:t>
      </w:r>
      <w:r w:rsidRPr="00F31AAF">
        <w:rPr>
          <w:rFonts w:ascii="Arial" w:hAnsi="Arial" w:cs="Arial"/>
          <w:color w:val="222222"/>
        </w:rPr>
        <w:t xml:space="preserve"> are extraordinary circumstances.</w:t>
      </w:r>
    </w:p>
    <w:p w:rsidR="00F31AAF" w:rsidRPr="00575FBD"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1109D9" w:rsidRPr="00575FBD" w:rsidRDefault="001109D9">
      <w:pPr>
        <w:widowControl/>
        <w:tabs>
          <w:tab w:val="left" w:pos="0"/>
          <w:tab w:val="left" w:pos="720"/>
          <w:tab w:val="left" w:pos="4500"/>
          <w:tab w:val="left" w:pos="5040"/>
          <w:tab w:val="left" w:pos="5760"/>
          <w:tab w:val="left" w:pos="6480"/>
          <w:tab w:val="left" w:pos="7200"/>
          <w:tab w:val="left" w:pos="7920"/>
          <w:tab w:val="left" w:pos="8640"/>
        </w:tabs>
        <w:spacing w:line="240" w:lineRule="exact"/>
        <w:sectPr w:rsidR="001109D9" w:rsidRPr="00575FBD">
          <w:pgSz w:w="12240" w:h="15840"/>
          <w:pgMar w:top="1440" w:right="1440" w:bottom="1440" w:left="1800" w:header="1440" w:footer="1440" w:gutter="0"/>
          <w:cols w:space="720"/>
          <w:noEndnote/>
        </w:sectPr>
      </w:pPr>
    </w:p>
    <w:p w:rsidR="00D70E39"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r>
        <w:t>7</w:t>
      </w:r>
      <w:r w:rsidR="001109D9" w:rsidRPr="00575FBD">
        <w:t xml:space="preserve">. </w:t>
      </w:r>
      <w:r w:rsidR="00D70E39">
        <w:t xml:space="preserve"> </w:t>
      </w:r>
      <w:r w:rsidR="00D70E39" w:rsidRPr="00D70E39">
        <w:rPr>
          <w:b/>
          <w:bCs/>
        </w:rPr>
        <w:t>Learning Centers</w:t>
      </w:r>
    </w:p>
    <w:p w:rsidR="00D70E39" w:rsidRDefault="00D70E3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F31AAF" w:rsidRDefault="0043763A" w:rsidP="0043763A">
      <w:pPr>
        <w:pStyle w:val="NoSpacing"/>
        <w:rPr>
          <w:rFonts w:ascii="Times New Roman" w:hAnsi="Times New Roman"/>
          <w:sz w:val="24"/>
          <w:szCs w:val="24"/>
        </w:rPr>
      </w:pPr>
      <w:r w:rsidRPr="0043763A">
        <w:rPr>
          <w:rFonts w:ascii="Times New Roman" w:hAnsi="Times New Roman"/>
          <w:sz w:val="24"/>
          <w:szCs w:val="24"/>
        </w:rPr>
        <w:t>Monroe Community College has a number of Learning Centers at Brighton (for example, Accounting, Math, Psychology, Writing, the Electronic Learning Center, etc.) and at Damon (for example, the Integrated Learning Center, Electronic Learning Center, etc.).  Learning Centers are staffed with instructional personnel and may be equipped with computers and software to assist students.  It is recommended that students use the Learning Centers to get additional help with concepts learned in the classroom and with their homework.  Please refer to your MCC student email to review your referral and objectives for your use of the Learning Center(s).</w:t>
      </w:r>
    </w:p>
    <w:p w:rsidR="00F31AAF" w:rsidRDefault="00F31AAF" w:rsidP="0043763A">
      <w:pPr>
        <w:pStyle w:val="NoSpacing"/>
        <w:rPr>
          <w:rFonts w:ascii="Times New Roman" w:hAnsi="Times New Roman"/>
          <w:sz w:val="24"/>
          <w:szCs w:val="24"/>
        </w:rPr>
      </w:pPr>
    </w:p>
    <w:p w:rsidR="00D70E39" w:rsidRDefault="00D70E39" w:rsidP="0043763A">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D70E39" w:rsidRDefault="00F31AAF">
      <w:pPr>
        <w:widowControl/>
        <w:tabs>
          <w:tab w:val="left" w:pos="0"/>
          <w:tab w:val="left" w:pos="720"/>
          <w:tab w:val="left" w:pos="4500"/>
          <w:tab w:val="left" w:pos="5040"/>
          <w:tab w:val="left" w:pos="5760"/>
          <w:tab w:val="left" w:pos="6480"/>
          <w:tab w:val="left" w:pos="7200"/>
          <w:tab w:val="left" w:pos="7920"/>
          <w:tab w:val="left" w:pos="8640"/>
        </w:tabs>
        <w:spacing w:line="240" w:lineRule="exact"/>
      </w:pPr>
      <w:r>
        <w:lastRenderedPageBreak/>
        <w:t>8.</w:t>
      </w:r>
      <w:r w:rsidR="00D70E39">
        <w:t xml:space="preserve"> </w:t>
      </w:r>
      <w:r w:rsidR="00D70E39" w:rsidRPr="00D70E39">
        <w:rPr>
          <w:b/>
          <w:bCs/>
        </w:rPr>
        <w:t>Emergency Closings</w:t>
      </w:r>
    </w:p>
    <w:p w:rsidR="00D70E39" w:rsidRDefault="00D70E39">
      <w:pPr>
        <w:widowControl/>
        <w:tabs>
          <w:tab w:val="left" w:pos="0"/>
          <w:tab w:val="left" w:pos="720"/>
          <w:tab w:val="left" w:pos="4500"/>
          <w:tab w:val="left" w:pos="5040"/>
          <w:tab w:val="left" w:pos="5760"/>
          <w:tab w:val="left" w:pos="6480"/>
          <w:tab w:val="left" w:pos="7200"/>
          <w:tab w:val="left" w:pos="7920"/>
          <w:tab w:val="left" w:pos="8640"/>
        </w:tabs>
        <w:spacing w:line="240" w:lineRule="exact"/>
      </w:pPr>
    </w:p>
    <w:p w:rsidR="0043763A" w:rsidRPr="0043763A" w:rsidRDefault="0043763A" w:rsidP="0043763A">
      <w:pPr>
        <w:pStyle w:val="NoSpacing"/>
        <w:rPr>
          <w:rFonts w:ascii="Times New Roman" w:hAnsi="Times New Roman"/>
          <w:sz w:val="24"/>
          <w:szCs w:val="24"/>
        </w:rPr>
      </w:pPr>
      <w:r w:rsidRPr="0043763A">
        <w:rPr>
          <w:rFonts w:ascii="Times New Roman" w:hAnsi="Times New Roman"/>
          <w:sz w:val="24"/>
          <w:szCs w:val="24"/>
        </w:rPr>
        <w:t xml:space="preserve">If the College is </w:t>
      </w:r>
      <w:r w:rsidRPr="0043763A">
        <w:rPr>
          <w:rFonts w:ascii="Times New Roman" w:hAnsi="Times New Roman"/>
          <w:b/>
          <w:bCs/>
          <w:sz w:val="24"/>
          <w:szCs w:val="24"/>
        </w:rPr>
        <w:t>closed</w:t>
      </w:r>
      <w:r w:rsidRPr="0043763A">
        <w:rPr>
          <w:rFonts w:ascii="Times New Roman" w:hAnsi="Times New Roman"/>
          <w:sz w:val="24"/>
          <w:szCs w:val="24"/>
        </w:rPr>
        <w:t xml:space="preserve"> or classes are cancelled due to inclement weather or some other emergency, all Rochester area radio and television stations will be notified no later than 5:30 a.m. or in the case of a mid-day decision, no later than 3:00 p.m. In addition, the home page on the MCC website (</w:t>
      </w:r>
      <w:hyperlink r:id="rId10" w:history="1">
        <w:r w:rsidRPr="0043763A">
          <w:rPr>
            <w:rStyle w:val="Hyperlink"/>
            <w:rFonts w:ascii="Times New Roman" w:hAnsi="Times New Roman"/>
            <w:sz w:val="24"/>
            <w:szCs w:val="24"/>
          </w:rPr>
          <w:t>www.monroecc.edu</w:t>
        </w:r>
      </w:hyperlink>
      <w:r w:rsidRPr="0043763A">
        <w:rPr>
          <w:rFonts w:ascii="Times New Roman" w:hAnsi="Times New Roman"/>
          <w:sz w:val="24"/>
          <w:szCs w:val="24"/>
        </w:rPr>
        <w:t>) will display a message indicating the College is closed or classes are cancelled.  Please do not call the College to avoid overloading the telephone lines.</w:t>
      </w:r>
    </w:p>
    <w:p w:rsidR="0043763A" w:rsidRPr="0043763A" w:rsidRDefault="0043763A" w:rsidP="0043763A">
      <w:pPr>
        <w:pStyle w:val="NoSpacing"/>
        <w:rPr>
          <w:rFonts w:ascii="Times New Roman" w:hAnsi="Times New Roman"/>
          <w:sz w:val="24"/>
          <w:szCs w:val="24"/>
        </w:rPr>
      </w:pPr>
    </w:p>
    <w:p w:rsidR="0043763A" w:rsidRPr="0043763A" w:rsidRDefault="0043763A" w:rsidP="0043763A">
      <w:pPr>
        <w:pStyle w:val="NoSpacing"/>
        <w:rPr>
          <w:rFonts w:ascii="Times New Roman" w:hAnsi="Times New Roman"/>
          <w:sz w:val="24"/>
          <w:szCs w:val="24"/>
        </w:rPr>
      </w:pPr>
      <w:r w:rsidRPr="0043763A">
        <w:rPr>
          <w:rFonts w:ascii="Times New Roman" w:hAnsi="Times New Roman"/>
          <w:sz w:val="24"/>
          <w:szCs w:val="24"/>
        </w:rPr>
        <w:t xml:space="preserve">In the event of an </w:t>
      </w:r>
      <w:r w:rsidRPr="0043763A">
        <w:rPr>
          <w:rFonts w:ascii="Times New Roman" w:hAnsi="Times New Roman"/>
          <w:b/>
          <w:bCs/>
          <w:sz w:val="24"/>
          <w:szCs w:val="24"/>
        </w:rPr>
        <w:t>emergency</w:t>
      </w:r>
      <w:r w:rsidRPr="0043763A">
        <w:rPr>
          <w:rFonts w:ascii="Times New Roman" w:hAnsi="Times New Roman"/>
          <w:sz w:val="24"/>
          <w:szCs w:val="24"/>
        </w:rPr>
        <w:t xml:space="preserve">, such as a campus evacuation or closure, severe weather alert, fire in a building, hazardous material incident, etc., where time-sensitive, proactive actions need to be communicated, the </w:t>
      </w:r>
      <w:r w:rsidRPr="0043763A">
        <w:rPr>
          <w:rFonts w:ascii="Times New Roman" w:hAnsi="Times New Roman"/>
          <w:b/>
          <w:bCs/>
          <w:sz w:val="24"/>
          <w:szCs w:val="24"/>
        </w:rPr>
        <w:t>SUNY NY-Alert</w:t>
      </w:r>
      <w:r w:rsidRPr="0043763A">
        <w:rPr>
          <w:rFonts w:ascii="Times New Roman" w:hAnsi="Times New Roman"/>
          <w:sz w:val="24"/>
          <w:szCs w:val="24"/>
        </w:rPr>
        <w:t xml:space="preserve"> system will be utilized to provide immediate notification to all MCC students and employees </w:t>
      </w:r>
      <w:r w:rsidRPr="0043763A">
        <w:rPr>
          <w:rFonts w:ascii="Times New Roman" w:hAnsi="Times New Roman"/>
          <w:iCs/>
          <w:sz w:val="24"/>
          <w:szCs w:val="24"/>
        </w:rPr>
        <w:t>who have opted</w:t>
      </w:r>
      <w:r w:rsidRPr="0043763A">
        <w:rPr>
          <w:rFonts w:ascii="Times New Roman" w:hAnsi="Times New Roman"/>
          <w:sz w:val="24"/>
          <w:szCs w:val="24"/>
        </w:rPr>
        <w:t xml:space="preserve"> to receive such alerts.  Those who sign up for SUNY NY-Alert can choose to receive emergency messages via a variety of communication technologies, such as e-mail (college and/or personal accounts), and audio and/or text message to a campus, home or cell phone, fax, etc.  For more information on SUNY NY-Alert, including how to sign up, please visit </w:t>
      </w:r>
      <w:hyperlink r:id="rId11" w:history="1">
        <w:r w:rsidRPr="0043763A">
          <w:rPr>
            <w:rStyle w:val="Hyperlink"/>
            <w:rFonts w:ascii="Times New Roman" w:hAnsi="Times New Roman"/>
            <w:sz w:val="24"/>
            <w:szCs w:val="24"/>
          </w:rPr>
          <w:t>http://www.monroecc.edu/depts/pstd/NYAlert.htm</w:t>
        </w:r>
      </w:hyperlink>
      <w:r w:rsidRPr="0043763A">
        <w:rPr>
          <w:rFonts w:ascii="Times New Roman" w:hAnsi="Times New Roman"/>
          <w:sz w:val="24"/>
          <w:szCs w:val="24"/>
        </w:rPr>
        <w:t>.</w:t>
      </w:r>
    </w:p>
    <w:p w:rsidR="0043763A" w:rsidRPr="0043763A" w:rsidRDefault="0043763A" w:rsidP="0043763A">
      <w:pPr>
        <w:pStyle w:val="NoSpacing"/>
        <w:rPr>
          <w:rFonts w:ascii="Times New Roman" w:hAnsi="Times New Roman"/>
          <w:sz w:val="24"/>
          <w:szCs w:val="24"/>
        </w:rPr>
      </w:pPr>
    </w:p>
    <w:p w:rsidR="0043763A" w:rsidRPr="0043763A" w:rsidRDefault="0043763A" w:rsidP="0043763A">
      <w:pPr>
        <w:pStyle w:val="NoSpacing"/>
        <w:rPr>
          <w:rFonts w:ascii="Times New Roman" w:hAnsi="Times New Roman"/>
          <w:sz w:val="24"/>
          <w:szCs w:val="24"/>
        </w:rPr>
      </w:pPr>
    </w:p>
    <w:p w:rsidR="0043763A" w:rsidRDefault="0043763A" w:rsidP="0043763A">
      <w:pPr>
        <w:pStyle w:val="NoSpacing"/>
        <w:rPr>
          <w:rFonts w:ascii="Times New Roman" w:hAnsi="Times New Roman"/>
          <w:sz w:val="24"/>
          <w:szCs w:val="24"/>
        </w:rPr>
      </w:pPr>
      <w:r w:rsidRPr="0043763A">
        <w:rPr>
          <w:rFonts w:ascii="Times New Roman" w:hAnsi="Times New Roman"/>
          <w:bCs/>
          <w:sz w:val="24"/>
          <w:szCs w:val="24"/>
        </w:rPr>
        <w:t>Information regarding</w:t>
      </w:r>
      <w:r w:rsidRPr="0043763A">
        <w:rPr>
          <w:rFonts w:ascii="Times New Roman" w:hAnsi="Times New Roman"/>
          <w:b/>
          <w:bCs/>
          <w:sz w:val="24"/>
          <w:szCs w:val="24"/>
        </w:rPr>
        <w:t xml:space="preserve"> class cancellation</w:t>
      </w:r>
      <w:r w:rsidRPr="0043763A">
        <w:rPr>
          <w:rFonts w:ascii="Times New Roman" w:hAnsi="Times New Roman"/>
          <w:sz w:val="24"/>
          <w:szCs w:val="24"/>
        </w:rPr>
        <w:t xml:space="preserve"> is available daily on the web or through the telephone.  Simply go to the MCC website (</w:t>
      </w:r>
      <w:hyperlink r:id="rId12" w:history="1">
        <w:r w:rsidRPr="0043763A">
          <w:rPr>
            <w:rStyle w:val="Hyperlink"/>
            <w:rFonts w:ascii="Times New Roman" w:hAnsi="Times New Roman"/>
            <w:sz w:val="24"/>
            <w:szCs w:val="24"/>
          </w:rPr>
          <w:t>www.monroecc.edu</w:t>
        </w:r>
      </w:hyperlink>
      <w:r w:rsidRPr="0043763A">
        <w:rPr>
          <w:rFonts w:ascii="Times New Roman" w:hAnsi="Times New Roman"/>
          <w:sz w:val="24"/>
          <w:szCs w:val="24"/>
        </w:rPr>
        <w:t>) and select the link in the second heading menu labeled “Current Students”, and then select the “Class Cancellations” link along the left column under the “Academics at MCC “section.  Additionally, class cancellation information is available by dialing 292-2066, press “1” for the Brighton campus and “2” for the Damon City campus.  If possible, please use the web, as there could be delays in the voice recordings based on the number of cancellations.</w:t>
      </w:r>
    </w:p>
    <w:p w:rsidR="0043763A" w:rsidRDefault="0043763A" w:rsidP="0043763A">
      <w:pPr>
        <w:pStyle w:val="NoSpacing"/>
        <w:rPr>
          <w:rFonts w:ascii="Times New Roman" w:hAnsi="Times New Roman"/>
          <w:sz w:val="24"/>
          <w:szCs w:val="24"/>
        </w:rPr>
      </w:pPr>
    </w:p>
    <w:p w:rsidR="0043763A" w:rsidRPr="00301BCA" w:rsidRDefault="00F31AAF" w:rsidP="0043763A">
      <w:pPr>
        <w:tabs>
          <w:tab w:val="left" w:pos="540"/>
          <w:tab w:val="left" w:pos="1350"/>
        </w:tabs>
        <w:rPr>
          <w:rFonts w:ascii="Calibri" w:hAnsi="Calibri"/>
          <w:b/>
          <w:lang w:val="en"/>
        </w:rPr>
      </w:pPr>
      <w:r>
        <w:t>9</w:t>
      </w:r>
      <w:r w:rsidR="0043763A">
        <w:t xml:space="preserve">. </w:t>
      </w:r>
      <w:r w:rsidR="0043763A" w:rsidRPr="00301BCA">
        <w:rPr>
          <w:rFonts w:ascii="Calibri" w:hAnsi="Calibri"/>
          <w:b/>
          <w:lang w:val="en"/>
        </w:rPr>
        <w:t>Notice of Non-Discrimination</w:t>
      </w:r>
    </w:p>
    <w:p w:rsidR="0043763A" w:rsidRPr="00301BCA" w:rsidRDefault="0043763A" w:rsidP="0043763A">
      <w:pPr>
        <w:tabs>
          <w:tab w:val="left" w:pos="540"/>
          <w:tab w:val="left" w:pos="1350"/>
        </w:tabs>
        <w:rPr>
          <w:rFonts w:ascii="Calibri" w:hAnsi="Calibri"/>
          <w:lang w:val="en"/>
        </w:rPr>
      </w:pPr>
      <w:r w:rsidRPr="00301BCA">
        <w:rPr>
          <w:rFonts w:ascii="Calibri" w:hAnsi="Calibri"/>
          <w:lang w:val="en"/>
        </w:rPr>
        <w:t>Monroe Community College prohibits discrimination based on race, color, religion, sex, sexual orientation, pregnancy, familial status, gender identity or expression, age, genetic information, national or ethnic origin, physical or mental disability, marital status, veteran status, domestic violence victim status, socioeconomic status, criminal conviction, or any other characteristic or status protected by state or federal laws or College policy in admissions, employment, and treatment of students and employees, or in any aspect of the business of the College.</w:t>
      </w:r>
    </w:p>
    <w:p w:rsidR="0043763A" w:rsidRPr="00301BCA" w:rsidRDefault="0043763A" w:rsidP="0043763A">
      <w:pPr>
        <w:tabs>
          <w:tab w:val="left" w:pos="540"/>
          <w:tab w:val="left" w:pos="1350"/>
        </w:tabs>
        <w:rPr>
          <w:rFonts w:ascii="Calibri" w:hAnsi="Calibri"/>
          <w:lang w:val="en"/>
        </w:rPr>
      </w:pPr>
    </w:p>
    <w:p w:rsidR="0043763A" w:rsidRDefault="0043763A" w:rsidP="0043763A">
      <w:pPr>
        <w:tabs>
          <w:tab w:val="left" w:pos="540"/>
          <w:tab w:val="left" w:pos="1350"/>
        </w:tabs>
        <w:rPr>
          <w:rFonts w:ascii="Calibri" w:hAnsi="Calibri"/>
          <w:lang w:val="en"/>
        </w:rPr>
      </w:pPr>
      <w:r w:rsidRPr="00301BCA">
        <w:rPr>
          <w:rFonts w:ascii="Calibri" w:hAnsi="Calibri"/>
          <w:lang w:val="en"/>
        </w:rPr>
        <w:t xml:space="preserve">Inquiries regarding the application of Title IX and other laws, regulations and policies prohibiting discrimination may be directed to Kristin Lowe, Esq., Title IX Coordinator, (585) 292-2108 or </w:t>
      </w:r>
      <w:hyperlink r:id="rId13" w:history="1">
        <w:r w:rsidRPr="00301BCA">
          <w:rPr>
            <w:rStyle w:val="Hyperlink"/>
            <w:rFonts w:ascii="Calibri" w:hAnsi="Calibri"/>
            <w:lang w:val="en"/>
          </w:rPr>
          <w:t>klowe5@monroecc.edu</w:t>
        </w:r>
      </w:hyperlink>
      <w:r w:rsidRPr="00301BCA">
        <w:rPr>
          <w:rFonts w:ascii="Calibri" w:hAnsi="Calibri"/>
          <w:lang w:val="en"/>
        </w:rPr>
        <w:t xml:space="preserve"> OR Melissa </w:t>
      </w:r>
      <w:proofErr w:type="spellStart"/>
      <w:r w:rsidRPr="00301BCA">
        <w:rPr>
          <w:rFonts w:ascii="Calibri" w:hAnsi="Calibri"/>
          <w:lang w:val="en"/>
        </w:rPr>
        <w:t>Fingar</w:t>
      </w:r>
      <w:proofErr w:type="spellEnd"/>
      <w:r w:rsidRPr="00301BCA">
        <w:rPr>
          <w:rFonts w:ascii="Calibri" w:hAnsi="Calibri"/>
          <w:lang w:val="en"/>
        </w:rPr>
        <w:t xml:space="preserve">, Esq., Assistant Title IX Coordinator, (585) 292-2117 or </w:t>
      </w:r>
      <w:hyperlink r:id="rId14" w:history="1">
        <w:r w:rsidRPr="00301BCA">
          <w:rPr>
            <w:rStyle w:val="Hyperlink"/>
            <w:rFonts w:ascii="Calibri" w:hAnsi="Calibri"/>
            <w:lang w:val="en"/>
          </w:rPr>
          <w:t>mfingar@monroecc.edu</w:t>
        </w:r>
      </w:hyperlink>
      <w:r w:rsidRPr="00301BCA">
        <w:rPr>
          <w:rFonts w:ascii="Calibri" w:hAnsi="Calibri"/>
          <w:lang w:val="en"/>
        </w:rPr>
        <w:t>.</w:t>
      </w:r>
    </w:p>
    <w:p w:rsidR="002C353E" w:rsidRDefault="002C353E">
      <w:pPr>
        <w:widowControl/>
        <w:autoSpaceDE/>
        <w:autoSpaceDN/>
        <w:adjustRightInd/>
        <w:rPr>
          <w:rFonts w:ascii="Calibri" w:hAnsi="Calibri"/>
          <w:lang w:val="en"/>
        </w:rPr>
      </w:pPr>
      <w:r>
        <w:rPr>
          <w:rFonts w:ascii="Calibri" w:hAnsi="Calibri"/>
          <w:lang w:val="en"/>
        </w:rPr>
        <w:br w:type="page"/>
      </w:r>
    </w:p>
    <w:p w:rsidR="002C353E" w:rsidRDefault="002C353E" w:rsidP="002C353E">
      <w:pPr>
        <w:pStyle w:val="Heading2"/>
        <w:numPr>
          <w:ilvl w:val="0"/>
          <w:numId w:val="17"/>
        </w:numPr>
        <w:shd w:val="clear" w:color="auto" w:fill="FFFFFF"/>
        <w:spacing w:before="330" w:after="165"/>
        <w:rPr>
          <w:rFonts w:ascii="Times New Roman" w:eastAsia="Times New Roman" w:hAnsi="Times New Roman" w:cs="Times New Roman"/>
          <w:caps/>
          <w:color w:val="auto"/>
          <w:sz w:val="24"/>
          <w:szCs w:val="24"/>
        </w:rPr>
      </w:pPr>
      <w:r w:rsidRPr="002C353E">
        <w:rPr>
          <w:rFonts w:ascii="Times New Roman" w:eastAsia="Times New Roman" w:hAnsi="Times New Roman" w:cs="Times New Roman"/>
          <w:caps/>
          <w:color w:val="auto"/>
          <w:sz w:val="24"/>
          <w:szCs w:val="24"/>
        </w:rPr>
        <w:lastRenderedPageBreak/>
        <w:t>ACADEMIC HONESTY</w:t>
      </w:r>
      <w:r>
        <w:rPr>
          <w:rFonts w:ascii="Times New Roman" w:eastAsia="Times New Roman" w:hAnsi="Times New Roman" w:cs="Times New Roman"/>
          <w:caps/>
          <w:color w:val="auto"/>
          <w:sz w:val="24"/>
          <w:szCs w:val="24"/>
        </w:rPr>
        <w:t xml:space="preserve"> </w:t>
      </w:r>
    </w:p>
    <w:p w:rsidR="002C353E" w:rsidRPr="002C353E" w:rsidRDefault="002C353E" w:rsidP="002C353E">
      <w:pPr>
        <w:pStyle w:val="ListParagraph"/>
      </w:pPr>
      <w:r>
        <w:t xml:space="preserve">[See The Student Handbook for details.  </w:t>
      </w:r>
      <w:r w:rsidRPr="002C353E">
        <w:t>https://www.monroecc.edu/etsdbs/MCCatPub.nsf/Online%20Catalog%20by%20Title/academic-honesty?OpenDocument</w:t>
      </w:r>
      <w:r>
        <w:t>]</w:t>
      </w:r>
    </w:p>
    <w:p w:rsidR="002C353E" w:rsidRPr="002C353E" w:rsidRDefault="002C353E" w:rsidP="002C353E">
      <w:pPr>
        <w:widowControl/>
        <w:shd w:val="clear" w:color="auto" w:fill="FFFFFF"/>
        <w:autoSpaceDE/>
        <w:autoSpaceDN/>
        <w:adjustRightInd/>
        <w:spacing w:before="240" w:after="240"/>
      </w:pPr>
      <w:r w:rsidRPr="002C353E">
        <w:t>1.8 Statement on Academic Honesty</w:t>
      </w:r>
    </w:p>
    <w:p w:rsidR="002C353E" w:rsidRPr="002C353E" w:rsidRDefault="002C353E" w:rsidP="002C353E">
      <w:pPr>
        <w:widowControl/>
        <w:shd w:val="clear" w:color="auto" w:fill="FFFFFF"/>
        <w:autoSpaceDE/>
        <w:autoSpaceDN/>
        <w:adjustRightInd/>
        <w:spacing w:before="240" w:after="240"/>
      </w:pPr>
      <w:r w:rsidRPr="002C353E">
        <w:t>In the academic process, it is generally assumed that intellectual honesty and integrity are basic responsibilities of the student. However, faculty members should accept their correlative responsibility to regulate academic work and to conduct examination procedures in such a manner as not to invite violations of academic honesty. Such violations consist mainly of cheating and plagiarism.</w:t>
      </w:r>
    </w:p>
    <w:p w:rsidR="002C353E" w:rsidRPr="002C353E" w:rsidRDefault="002C353E" w:rsidP="002C353E">
      <w:pPr>
        <w:widowControl/>
        <w:shd w:val="clear" w:color="auto" w:fill="FFFFFF"/>
        <w:autoSpaceDE/>
        <w:autoSpaceDN/>
        <w:adjustRightInd/>
        <w:spacing w:before="240" w:after="240"/>
      </w:pPr>
      <w:r w:rsidRPr="002C353E">
        <w:t>1.8.1 Definition (2011)</w:t>
      </w:r>
    </w:p>
    <w:p w:rsidR="002C353E" w:rsidRPr="002C353E" w:rsidRDefault="002C353E" w:rsidP="002C353E">
      <w:pPr>
        <w:widowControl/>
        <w:shd w:val="clear" w:color="auto" w:fill="FFFFFF"/>
        <w:autoSpaceDE/>
        <w:autoSpaceDN/>
        <w:adjustRightInd/>
        <w:spacing w:before="240" w:after="240"/>
      </w:pPr>
      <w:r w:rsidRPr="002C353E">
        <w:rPr>
          <w:b/>
          <w:bCs/>
        </w:rPr>
        <w:t>Cheating</w:t>
      </w:r>
      <w:r w:rsidRPr="002C353E">
        <w:t> is defined as the unauthorized use or exchange of information by students or others for the purpose of achieving unfair advantage in the classroom or assessment process.</w:t>
      </w:r>
    </w:p>
    <w:p w:rsidR="002C353E" w:rsidRPr="002C353E" w:rsidRDefault="002C353E" w:rsidP="002C353E">
      <w:pPr>
        <w:widowControl/>
        <w:shd w:val="clear" w:color="auto" w:fill="FFFFFF"/>
        <w:autoSpaceDE/>
        <w:autoSpaceDN/>
        <w:adjustRightInd/>
        <w:spacing w:before="240" w:after="240"/>
      </w:pPr>
      <w:r w:rsidRPr="002C353E">
        <w:rPr>
          <w:b/>
          <w:bCs/>
        </w:rPr>
        <w:t>Plagiarism</w:t>
      </w:r>
      <w:r w:rsidRPr="002C353E">
        <w:t> is using someone else’s work as if it were one’s own, whether or not it is done intentionally. This includes, but is not limited to: using the exact language, using nearly the exact language, and using ideas without showing they originated in another’s work. The work taken from another person or source (including publications, web sites, speeches, etc.) may be as little as an isolated formula, portions of a speech, a simple sentence, an idea, or as much as entire paragraphs, papers, or writings of professionals or other students; however, well-known, common knowledge is generally an exception. Omitting quotation marks when using language copied from another’s work, failing to use citations for ideas or language taken from other authors, or failing to use one’s own style of writing when summarizing and paraphrasing someone else’s work constitute plagiarism. Any form of plagiarism is essentially an act of cheating. Specific concerns should be directed to your professor.</w:t>
      </w:r>
    </w:p>
    <w:p w:rsidR="007D6B7E" w:rsidRDefault="002C353E" w:rsidP="002C353E">
      <w:pPr>
        <w:widowControl/>
        <w:shd w:val="clear" w:color="auto" w:fill="FFFFFF"/>
        <w:autoSpaceDE/>
        <w:autoSpaceDN/>
        <w:adjustRightInd/>
        <w:spacing w:before="240" w:after="240"/>
      </w:pPr>
      <w:r w:rsidRPr="002C353E">
        <w:t>The academic honesty policy pertains to all instructional delivery methods offered at the College, including but not limited to classroom and online instruction, and self-study.</w:t>
      </w:r>
    </w:p>
    <w:p w:rsidR="00FA7054" w:rsidRDefault="00FA7054">
      <w:pPr>
        <w:widowControl/>
        <w:autoSpaceDE/>
        <w:autoSpaceDN/>
        <w:adjustRightInd/>
      </w:pPr>
      <w:r>
        <w:br w:type="page"/>
      </w:r>
    </w:p>
    <w:tbl>
      <w:tblPr>
        <w:tblW w:w="10416" w:type="dxa"/>
        <w:tblLook w:val="04A0" w:firstRow="1" w:lastRow="0" w:firstColumn="1" w:lastColumn="0" w:noHBand="0" w:noVBand="1"/>
      </w:tblPr>
      <w:tblGrid>
        <w:gridCol w:w="840"/>
        <w:gridCol w:w="3200"/>
        <w:gridCol w:w="3176"/>
        <w:gridCol w:w="3200"/>
      </w:tblGrid>
      <w:tr w:rsidR="00FA7054" w:rsidRPr="00FA7054" w:rsidTr="00FA7054">
        <w:trPr>
          <w:trHeight w:val="25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lastRenderedPageBreak/>
              <w:t>Date</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topic</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Lecture topic</w:t>
            </w:r>
          </w:p>
        </w:tc>
        <w:tc>
          <w:tcPr>
            <w:tcW w:w="3200" w:type="dxa"/>
            <w:tcBorders>
              <w:top w:val="single" w:sz="4" w:space="0" w:color="auto"/>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Noteworthy events</w:t>
            </w:r>
          </w:p>
        </w:tc>
      </w:tr>
      <w:tr w:rsidR="00FA7054" w:rsidRPr="00FA7054" w:rsidTr="00FA7054">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27-May</w:t>
            </w:r>
          </w:p>
        </w:tc>
        <w:tc>
          <w:tcPr>
            <w:tcW w:w="3200" w:type="dxa"/>
            <w:tcBorders>
              <w:top w:val="nil"/>
              <w:left w:val="nil"/>
              <w:bottom w:val="single" w:sz="4" w:space="0" w:color="auto"/>
              <w:right w:val="single" w:sz="4" w:space="0" w:color="auto"/>
            </w:tcBorders>
            <w:shd w:val="clear" w:color="000000" w:fill="A6A6A6"/>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MEMORIAL DAY</w:t>
            </w:r>
          </w:p>
        </w:tc>
        <w:tc>
          <w:tcPr>
            <w:tcW w:w="3176" w:type="dxa"/>
            <w:tcBorders>
              <w:top w:val="nil"/>
              <w:left w:val="nil"/>
              <w:bottom w:val="nil"/>
              <w:right w:val="nil"/>
            </w:tcBorders>
            <w:shd w:val="clear" w:color="000000" w:fill="A6A6A6"/>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MEMORIAL DAY</w:t>
            </w:r>
          </w:p>
        </w:tc>
        <w:tc>
          <w:tcPr>
            <w:tcW w:w="3200" w:type="dxa"/>
            <w:tcBorders>
              <w:top w:val="nil"/>
              <w:left w:val="single" w:sz="4" w:space="0" w:color="auto"/>
              <w:bottom w:val="single" w:sz="4" w:space="0" w:color="auto"/>
              <w:right w:val="single" w:sz="12" w:space="0" w:color="auto"/>
            </w:tcBorders>
            <w:shd w:val="clear" w:color="000000" w:fill="A6A6A6"/>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MEMORIAL DAY</w:t>
            </w:r>
          </w:p>
        </w:tc>
      </w:tr>
      <w:tr w:rsidR="00FA7054" w:rsidRPr="00FA7054" w:rsidTr="00FA7054">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28-May</w:t>
            </w:r>
          </w:p>
        </w:tc>
        <w:tc>
          <w:tcPr>
            <w:tcW w:w="3200" w:type="dxa"/>
            <w:tcBorders>
              <w:top w:val="nil"/>
              <w:left w:val="nil"/>
              <w:bottom w:val="single" w:sz="4" w:space="0" w:color="auto"/>
              <w:right w:val="single" w:sz="4" w:space="0" w:color="auto"/>
            </w:tcBorders>
            <w:shd w:val="clear" w:color="000000" w:fill="A6A6A6"/>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11. Intermolecular Forces/Solutions</w:t>
            </w:r>
          </w:p>
        </w:tc>
        <w:tc>
          <w:tcPr>
            <w:tcW w:w="3200" w:type="dxa"/>
            <w:tcBorders>
              <w:top w:val="nil"/>
              <w:left w:val="nil"/>
              <w:bottom w:val="nil"/>
              <w:right w:val="single" w:sz="12" w:space="0" w:color="auto"/>
            </w:tcBorders>
            <w:shd w:val="clear" w:color="000000" w:fill="A6A6A6"/>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51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29-May</w:t>
            </w:r>
          </w:p>
        </w:tc>
        <w:tc>
          <w:tcPr>
            <w:tcW w:w="3200" w:type="dxa"/>
            <w:tcBorders>
              <w:top w:val="nil"/>
              <w:left w:val="nil"/>
              <w:bottom w:val="single" w:sz="4" w:space="0" w:color="auto"/>
              <w:right w:val="single" w:sz="4" w:space="0" w:color="auto"/>
            </w:tcBorders>
            <w:shd w:val="clear" w:color="auto" w:fill="auto"/>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Lab#0 - Sig fig review                        Lab#1 Concentration</w:t>
            </w:r>
          </w:p>
        </w:tc>
        <w:tc>
          <w:tcPr>
            <w:tcW w:w="3176"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single" w:sz="4" w:space="0" w:color="auto"/>
              <w:left w:val="nil"/>
              <w:bottom w:val="nil"/>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63"/>
        </w:trPr>
        <w:tc>
          <w:tcPr>
            <w:tcW w:w="840" w:type="dxa"/>
            <w:tcBorders>
              <w:top w:val="nil"/>
              <w:left w:val="single" w:sz="4" w:space="0" w:color="auto"/>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30-May</w:t>
            </w:r>
          </w:p>
        </w:tc>
        <w:tc>
          <w:tcPr>
            <w:tcW w:w="3200" w:type="dxa"/>
            <w:tcBorders>
              <w:top w:val="nil"/>
              <w:left w:val="nil"/>
              <w:bottom w:val="single" w:sz="12"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12. Kinetics</w:t>
            </w:r>
          </w:p>
        </w:tc>
        <w:tc>
          <w:tcPr>
            <w:tcW w:w="3200" w:type="dxa"/>
            <w:tcBorders>
              <w:top w:val="single" w:sz="4" w:space="0" w:color="auto"/>
              <w:left w:val="nil"/>
              <w:bottom w:val="single" w:sz="12" w:space="0" w:color="auto"/>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70"/>
        </w:trPr>
        <w:tc>
          <w:tcPr>
            <w:tcW w:w="84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3-Jun</w:t>
            </w:r>
          </w:p>
        </w:tc>
        <w:tc>
          <w:tcPr>
            <w:tcW w:w="3200" w:type="dxa"/>
            <w:tcBorders>
              <w:top w:val="nil"/>
              <w:left w:val="single" w:sz="4" w:space="0" w:color="auto"/>
              <w:bottom w:val="double" w:sz="6"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2. Freezing Pt Depression</w:t>
            </w:r>
          </w:p>
        </w:tc>
        <w:tc>
          <w:tcPr>
            <w:tcW w:w="3176" w:type="dxa"/>
            <w:tcBorders>
              <w:top w:val="nil"/>
              <w:left w:val="nil"/>
              <w:bottom w:val="double" w:sz="6"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double" w:sz="6"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#0 and Lab #1 due</w:t>
            </w:r>
          </w:p>
        </w:tc>
      </w:tr>
      <w:tr w:rsidR="00FA7054" w:rsidRPr="00FA7054" w:rsidTr="00FA7054">
        <w:trPr>
          <w:trHeight w:val="263"/>
        </w:trPr>
        <w:tc>
          <w:tcPr>
            <w:tcW w:w="8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4-Jun</w:t>
            </w:r>
          </w:p>
        </w:tc>
        <w:tc>
          <w:tcPr>
            <w:tcW w:w="3200"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p>
        </w:tc>
        <w:tc>
          <w:tcPr>
            <w:tcW w:w="3200" w:type="dxa"/>
            <w:tcBorders>
              <w:top w:val="nil"/>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HW #1 due  &amp; Sprint 1 quiz</w:t>
            </w:r>
          </w:p>
        </w:tc>
      </w:tr>
      <w:tr w:rsidR="00FA7054" w:rsidRPr="00FA7054" w:rsidTr="00FA7054">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5-Jun</w:t>
            </w:r>
          </w:p>
        </w:tc>
        <w:tc>
          <w:tcPr>
            <w:tcW w:w="3200" w:type="dxa"/>
            <w:tcBorders>
              <w:top w:val="nil"/>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3a. Iodine Clock</w:t>
            </w:r>
          </w:p>
        </w:tc>
        <w:tc>
          <w:tcPr>
            <w:tcW w:w="3176" w:type="dxa"/>
            <w:tcBorders>
              <w:top w:val="single" w:sz="4" w:space="0" w:color="auto"/>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single" w:sz="4" w:space="0" w:color="auto"/>
              <w:left w:val="nil"/>
              <w:bottom w:val="single" w:sz="4" w:space="0" w:color="auto"/>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63"/>
        </w:trPr>
        <w:tc>
          <w:tcPr>
            <w:tcW w:w="840" w:type="dxa"/>
            <w:tcBorders>
              <w:top w:val="nil"/>
              <w:left w:val="single" w:sz="4" w:space="0" w:color="auto"/>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6-Jun</w:t>
            </w:r>
          </w:p>
        </w:tc>
        <w:tc>
          <w:tcPr>
            <w:tcW w:w="3200" w:type="dxa"/>
            <w:tcBorders>
              <w:top w:val="nil"/>
              <w:left w:val="nil"/>
              <w:bottom w:val="single" w:sz="12"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12. Kinetics</w:t>
            </w:r>
          </w:p>
        </w:tc>
        <w:tc>
          <w:tcPr>
            <w:tcW w:w="3200" w:type="dxa"/>
            <w:tcBorders>
              <w:top w:val="nil"/>
              <w:left w:val="nil"/>
              <w:bottom w:val="single" w:sz="12" w:space="0" w:color="auto"/>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70"/>
        </w:trPr>
        <w:tc>
          <w:tcPr>
            <w:tcW w:w="84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10-Jun</w:t>
            </w:r>
          </w:p>
        </w:tc>
        <w:tc>
          <w:tcPr>
            <w:tcW w:w="3200" w:type="dxa"/>
            <w:tcBorders>
              <w:top w:val="nil"/>
              <w:left w:val="single" w:sz="4" w:space="0" w:color="auto"/>
              <w:bottom w:val="double" w:sz="6"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3b. Iodine Clock (T dependence)</w:t>
            </w:r>
          </w:p>
        </w:tc>
        <w:tc>
          <w:tcPr>
            <w:tcW w:w="3176" w:type="dxa"/>
            <w:tcBorders>
              <w:top w:val="nil"/>
              <w:left w:val="nil"/>
              <w:bottom w:val="double" w:sz="6"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#2 due</w:t>
            </w:r>
          </w:p>
        </w:tc>
      </w:tr>
      <w:tr w:rsidR="00FA7054" w:rsidRPr="00FA7054" w:rsidTr="00FA7054">
        <w:trPr>
          <w:trHeight w:val="263"/>
        </w:trPr>
        <w:tc>
          <w:tcPr>
            <w:tcW w:w="840" w:type="dxa"/>
            <w:tcBorders>
              <w:top w:val="double" w:sz="6" w:space="0" w:color="auto"/>
              <w:left w:val="single" w:sz="4" w:space="0" w:color="auto"/>
              <w:bottom w:val="nil"/>
              <w:right w:val="single" w:sz="4" w:space="0" w:color="auto"/>
            </w:tcBorders>
            <w:shd w:val="clear" w:color="auto" w:fill="auto"/>
            <w:noWrap/>
            <w:vAlign w:val="center"/>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11-Jun</w:t>
            </w:r>
          </w:p>
        </w:tc>
        <w:tc>
          <w:tcPr>
            <w:tcW w:w="3200" w:type="dxa"/>
            <w:tcBorders>
              <w:top w:val="nil"/>
              <w:left w:val="nil"/>
              <w:bottom w:val="nil"/>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13. Equilibrium</w:t>
            </w:r>
          </w:p>
        </w:tc>
        <w:tc>
          <w:tcPr>
            <w:tcW w:w="3200" w:type="dxa"/>
            <w:tcBorders>
              <w:top w:val="double" w:sz="6" w:space="0" w:color="auto"/>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HW #2 due &amp; Sprint 2 quiz</w:t>
            </w:r>
          </w:p>
        </w:tc>
      </w:tr>
      <w:tr w:rsidR="00FA7054" w:rsidRPr="00FA7054" w:rsidTr="00FA7054">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12-Jun</w:t>
            </w:r>
          </w:p>
        </w:tc>
        <w:tc>
          <w:tcPr>
            <w:tcW w:w="3200" w:type="dxa"/>
            <w:tcBorders>
              <w:top w:val="nil"/>
              <w:left w:val="nil"/>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5a Equilibrium I</w:t>
            </w:r>
          </w:p>
        </w:tc>
        <w:tc>
          <w:tcPr>
            <w:tcW w:w="3176" w:type="dxa"/>
            <w:tcBorders>
              <w:top w:val="single" w:sz="4" w:space="0" w:color="auto"/>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single" w:sz="4" w:space="0" w:color="auto"/>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#3a due</w:t>
            </w:r>
          </w:p>
        </w:tc>
      </w:tr>
      <w:tr w:rsidR="00FA7054" w:rsidRPr="00FA7054" w:rsidTr="00FA7054">
        <w:trPr>
          <w:trHeight w:val="263"/>
        </w:trPr>
        <w:tc>
          <w:tcPr>
            <w:tcW w:w="840" w:type="dxa"/>
            <w:tcBorders>
              <w:top w:val="nil"/>
              <w:left w:val="single" w:sz="4" w:space="0" w:color="auto"/>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13-Jun</w:t>
            </w:r>
          </w:p>
        </w:tc>
        <w:tc>
          <w:tcPr>
            <w:tcW w:w="3200" w:type="dxa"/>
            <w:tcBorders>
              <w:top w:val="single" w:sz="4" w:space="0" w:color="auto"/>
              <w:left w:val="nil"/>
              <w:bottom w:val="single" w:sz="12"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13. Equilibrium cont'd</w:t>
            </w:r>
          </w:p>
        </w:tc>
        <w:tc>
          <w:tcPr>
            <w:tcW w:w="3200" w:type="dxa"/>
            <w:tcBorders>
              <w:top w:val="nil"/>
              <w:left w:val="nil"/>
              <w:bottom w:val="single" w:sz="12"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Test #1 on Chapter 11, 12</w:t>
            </w:r>
          </w:p>
        </w:tc>
      </w:tr>
      <w:tr w:rsidR="00FA7054" w:rsidRPr="00FA7054" w:rsidTr="00FA7054">
        <w:trPr>
          <w:trHeight w:val="270"/>
        </w:trPr>
        <w:tc>
          <w:tcPr>
            <w:tcW w:w="84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17-Jun</w:t>
            </w:r>
          </w:p>
        </w:tc>
        <w:tc>
          <w:tcPr>
            <w:tcW w:w="3200" w:type="dxa"/>
            <w:tcBorders>
              <w:top w:val="nil"/>
              <w:left w:val="nil"/>
              <w:bottom w:val="double" w:sz="6" w:space="0" w:color="auto"/>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5b Equilibrium II</w:t>
            </w:r>
          </w:p>
        </w:tc>
        <w:tc>
          <w:tcPr>
            <w:tcW w:w="3176" w:type="dxa"/>
            <w:tcBorders>
              <w:top w:val="nil"/>
              <w:left w:val="single" w:sz="4" w:space="0" w:color="auto"/>
              <w:bottom w:val="double" w:sz="6"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double" w:sz="6"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#3b due</w:t>
            </w:r>
          </w:p>
        </w:tc>
      </w:tr>
      <w:tr w:rsidR="00FA7054" w:rsidRPr="00FA7054" w:rsidTr="00FA7054">
        <w:trPr>
          <w:trHeight w:val="26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18-Jun</w:t>
            </w:r>
          </w:p>
        </w:tc>
        <w:tc>
          <w:tcPr>
            <w:tcW w:w="3200"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14. Acid-Base Equilibria</w:t>
            </w:r>
          </w:p>
        </w:tc>
        <w:tc>
          <w:tcPr>
            <w:tcW w:w="3200" w:type="dxa"/>
            <w:tcBorders>
              <w:top w:val="nil"/>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HW #3 due &amp; Sprint 3 quiz</w:t>
            </w:r>
          </w:p>
        </w:tc>
      </w:tr>
      <w:tr w:rsidR="00FA7054" w:rsidRPr="00FA7054" w:rsidTr="00FA7054">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19-Jun</w:t>
            </w:r>
          </w:p>
        </w:tc>
        <w:tc>
          <w:tcPr>
            <w:tcW w:w="3200" w:type="dxa"/>
            <w:tcBorders>
              <w:top w:val="nil"/>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6. Acid-Base Titration</w:t>
            </w:r>
          </w:p>
        </w:tc>
        <w:tc>
          <w:tcPr>
            <w:tcW w:w="3176" w:type="dxa"/>
            <w:tcBorders>
              <w:top w:val="single" w:sz="4" w:space="0" w:color="auto"/>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single" w:sz="4" w:space="0" w:color="auto"/>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#5a, 5b due</w:t>
            </w:r>
          </w:p>
        </w:tc>
      </w:tr>
      <w:tr w:rsidR="00FA7054" w:rsidRPr="00FA7054" w:rsidTr="00FA7054">
        <w:trPr>
          <w:trHeight w:val="263"/>
        </w:trPr>
        <w:tc>
          <w:tcPr>
            <w:tcW w:w="840"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20-Jun</w:t>
            </w:r>
          </w:p>
        </w:tc>
        <w:tc>
          <w:tcPr>
            <w:tcW w:w="3200" w:type="dxa"/>
            <w:tcBorders>
              <w:top w:val="nil"/>
              <w:left w:val="nil"/>
              <w:bottom w:val="single" w:sz="12"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15. Ionic Equilibria</w:t>
            </w:r>
          </w:p>
        </w:tc>
        <w:tc>
          <w:tcPr>
            <w:tcW w:w="3200" w:type="dxa"/>
            <w:tcBorders>
              <w:top w:val="nil"/>
              <w:left w:val="nil"/>
              <w:bottom w:val="single" w:sz="12" w:space="0" w:color="auto"/>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24-Jun</w:t>
            </w:r>
          </w:p>
        </w:tc>
        <w:tc>
          <w:tcPr>
            <w:tcW w:w="320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8. Acids, Bases and Buffers</w:t>
            </w:r>
          </w:p>
        </w:tc>
        <w:tc>
          <w:tcPr>
            <w:tcW w:w="3176" w:type="dxa"/>
            <w:tcBorders>
              <w:top w:val="nil"/>
              <w:left w:val="single" w:sz="4" w:space="0" w:color="auto"/>
              <w:bottom w:val="double" w:sz="6"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double" w:sz="6" w:space="0" w:color="auto"/>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6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25-Jun</w:t>
            </w:r>
          </w:p>
        </w:tc>
        <w:tc>
          <w:tcPr>
            <w:tcW w:w="3200"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catch-up</w:t>
            </w:r>
          </w:p>
        </w:tc>
        <w:tc>
          <w:tcPr>
            <w:tcW w:w="3200" w:type="dxa"/>
            <w:tcBorders>
              <w:top w:val="nil"/>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Test #2 on Chapter 13, 14, part 15</w:t>
            </w:r>
          </w:p>
        </w:tc>
      </w:tr>
      <w:tr w:rsidR="00FA7054" w:rsidRPr="00FA7054" w:rsidTr="00FA7054">
        <w:trPr>
          <w:trHeight w:val="26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26-Jun</w:t>
            </w:r>
          </w:p>
        </w:tc>
        <w:tc>
          <w:tcPr>
            <w:tcW w:w="3200" w:type="dxa"/>
            <w:tcBorders>
              <w:top w:val="nil"/>
              <w:left w:val="nil"/>
              <w:bottom w:val="double" w:sz="6"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9. Titration curves</w:t>
            </w:r>
          </w:p>
        </w:tc>
        <w:tc>
          <w:tcPr>
            <w:tcW w:w="3176"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#6 due</w:t>
            </w:r>
          </w:p>
        </w:tc>
      </w:tr>
      <w:tr w:rsidR="00FA7054" w:rsidRPr="00FA7054" w:rsidTr="00FA7054">
        <w:trPr>
          <w:trHeight w:val="270"/>
        </w:trPr>
        <w:tc>
          <w:tcPr>
            <w:tcW w:w="840" w:type="dxa"/>
            <w:tcBorders>
              <w:top w:val="nil"/>
              <w:left w:val="single" w:sz="4" w:space="0" w:color="auto"/>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28-Jun</w:t>
            </w:r>
          </w:p>
        </w:tc>
        <w:tc>
          <w:tcPr>
            <w:tcW w:w="3200" w:type="dxa"/>
            <w:tcBorders>
              <w:top w:val="nil"/>
              <w:left w:val="nil"/>
              <w:bottom w:val="single" w:sz="12"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16. Thermodynamics</w:t>
            </w:r>
          </w:p>
        </w:tc>
        <w:tc>
          <w:tcPr>
            <w:tcW w:w="3200" w:type="dxa"/>
            <w:tcBorders>
              <w:top w:val="nil"/>
              <w:left w:val="nil"/>
              <w:bottom w:val="single" w:sz="12" w:space="0" w:color="auto"/>
              <w:right w:val="single" w:sz="12"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70"/>
        </w:trPr>
        <w:tc>
          <w:tcPr>
            <w:tcW w:w="840" w:type="dxa"/>
            <w:tcBorders>
              <w:top w:val="nil"/>
              <w:left w:val="single" w:sz="4" w:space="0" w:color="auto"/>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1-Jul</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10. Solubility of Ag2CrO4</w:t>
            </w:r>
          </w:p>
        </w:tc>
        <w:tc>
          <w:tcPr>
            <w:tcW w:w="3176" w:type="dxa"/>
            <w:tcBorders>
              <w:top w:val="nil"/>
              <w:left w:val="nil"/>
              <w:bottom w:val="double" w:sz="6"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double" w:sz="6"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#8 due</w:t>
            </w:r>
          </w:p>
        </w:tc>
      </w:tr>
      <w:tr w:rsidR="00FA7054" w:rsidRPr="00FA7054" w:rsidTr="00FA7054">
        <w:trPr>
          <w:trHeight w:val="263"/>
        </w:trPr>
        <w:tc>
          <w:tcPr>
            <w:tcW w:w="8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2-Jul</w:t>
            </w:r>
          </w:p>
        </w:tc>
        <w:tc>
          <w:tcPr>
            <w:tcW w:w="3200"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176" w:type="dxa"/>
            <w:tcBorders>
              <w:top w:val="nil"/>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17. Electrochemistry</w:t>
            </w:r>
          </w:p>
        </w:tc>
        <w:tc>
          <w:tcPr>
            <w:tcW w:w="3200" w:type="dxa"/>
            <w:tcBorders>
              <w:top w:val="nil"/>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HW #4 due &amp; Sprint 5 quiz</w:t>
            </w:r>
          </w:p>
        </w:tc>
      </w:tr>
      <w:tr w:rsidR="00FA7054" w:rsidRPr="00FA7054" w:rsidTr="00FA7054">
        <w:trPr>
          <w:trHeight w:val="255"/>
        </w:trPr>
        <w:tc>
          <w:tcPr>
            <w:tcW w:w="840" w:type="dxa"/>
            <w:tcBorders>
              <w:top w:val="nil"/>
              <w:left w:val="nil"/>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3-Jul</w:t>
            </w:r>
          </w:p>
        </w:tc>
        <w:tc>
          <w:tcPr>
            <w:tcW w:w="3200" w:type="dxa"/>
            <w:tcBorders>
              <w:top w:val="nil"/>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10. Solubility of Ag2CrO4</w:t>
            </w:r>
          </w:p>
        </w:tc>
        <w:tc>
          <w:tcPr>
            <w:tcW w:w="3176" w:type="dxa"/>
            <w:tcBorders>
              <w:top w:val="nil"/>
              <w:left w:val="nil"/>
              <w:bottom w:val="single" w:sz="4"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c>
          <w:tcPr>
            <w:tcW w:w="3200" w:type="dxa"/>
            <w:tcBorders>
              <w:top w:val="nil"/>
              <w:left w:val="nil"/>
              <w:bottom w:val="single" w:sz="4"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#9 due</w:t>
            </w:r>
          </w:p>
        </w:tc>
      </w:tr>
      <w:tr w:rsidR="00FA7054" w:rsidRPr="00FA7054" w:rsidTr="00FA7054">
        <w:trPr>
          <w:trHeight w:val="263"/>
        </w:trPr>
        <w:tc>
          <w:tcPr>
            <w:tcW w:w="84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4-Jul</w:t>
            </w:r>
          </w:p>
        </w:tc>
        <w:tc>
          <w:tcPr>
            <w:tcW w:w="3200" w:type="dxa"/>
            <w:tcBorders>
              <w:top w:val="nil"/>
              <w:left w:val="nil"/>
              <w:bottom w:val="single" w:sz="12" w:space="0" w:color="auto"/>
              <w:right w:val="single" w:sz="4" w:space="0" w:color="auto"/>
            </w:tcBorders>
            <w:shd w:val="clear" w:color="000000" w:fill="C0C0C0"/>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4th of July</w:t>
            </w:r>
          </w:p>
        </w:tc>
        <w:tc>
          <w:tcPr>
            <w:tcW w:w="3176" w:type="dxa"/>
            <w:tcBorders>
              <w:top w:val="nil"/>
              <w:left w:val="nil"/>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4th of July</w:t>
            </w:r>
          </w:p>
        </w:tc>
        <w:tc>
          <w:tcPr>
            <w:tcW w:w="3200" w:type="dxa"/>
            <w:tcBorders>
              <w:top w:val="nil"/>
              <w:left w:val="nil"/>
              <w:bottom w:val="single" w:sz="12"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4th of July</w:t>
            </w:r>
          </w:p>
        </w:tc>
      </w:tr>
      <w:tr w:rsidR="00FA7054" w:rsidRPr="00FA7054" w:rsidTr="00FA7054">
        <w:trPr>
          <w:trHeight w:val="26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8-Jul</w:t>
            </w:r>
          </w:p>
        </w:tc>
        <w:tc>
          <w:tcPr>
            <w:tcW w:w="3200" w:type="dxa"/>
            <w:tcBorders>
              <w:top w:val="nil"/>
              <w:left w:val="nil"/>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13. Oxidation Reduction Reactions.</w:t>
            </w:r>
          </w:p>
        </w:tc>
        <w:tc>
          <w:tcPr>
            <w:tcW w:w="3176"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p>
        </w:tc>
        <w:tc>
          <w:tcPr>
            <w:tcW w:w="3200" w:type="dxa"/>
            <w:tcBorders>
              <w:top w:val="nil"/>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w:t>
            </w:r>
          </w:p>
        </w:tc>
      </w:tr>
      <w:tr w:rsidR="00FA7054" w:rsidRPr="00FA7054" w:rsidTr="00FA7054">
        <w:trPr>
          <w:trHeight w:val="255"/>
        </w:trPr>
        <w:tc>
          <w:tcPr>
            <w:tcW w:w="84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p>
        </w:tc>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14. Electrochemical cells</w:t>
            </w:r>
          </w:p>
        </w:tc>
        <w:tc>
          <w:tcPr>
            <w:tcW w:w="3176"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p>
        </w:tc>
        <w:tc>
          <w:tcPr>
            <w:tcW w:w="3200" w:type="dxa"/>
            <w:tcBorders>
              <w:top w:val="nil"/>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Test #3 on Chapter 15, 16, part 17</w:t>
            </w:r>
          </w:p>
        </w:tc>
      </w:tr>
      <w:tr w:rsidR="00FA7054" w:rsidRPr="00FA7054" w:rsidTr="00FA7054">
        <w:trPr>
          <w:trHeight w:val="255"/>
        </w:trPr>
        <w:tc>
          <w:tcPr>
            <w:tcW w:w="840" w:type="dxa"/>
            <w:tcBorders>
              <w:top w:val="nil"/>
              <w:left w:val="nil"/>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9-Jul</w:t>
            </w:r>
          </w:p>
        </w:tc>
        <w:tc>
          <w:tcPr>
            <w:tcW w:w="320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p>
        </w:tc>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17. Electrochemistry</w:t>
            </w:r>
          </w:p>
        </w:tc>
        <w:tc>
          <w:tcPr>
            <w:tcW w:w="3200" w:type="dxa"/>
            <w:tcBorders>
              <w:top w:val="single" w:sz="4" w:space="0" w:color="auto"/>
              <w:left w:val="nil"/>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#10 due</w:t>
            </w:r>
          </w:p>
        </w:tc>
      </w:tr>
      <w:tr w:rsidR="00FA7054" w:rsidRPr="00FA7054" w:rsidTr="00FA7054">
        <w:trPr>
          <w:trHeight w:val="255"/>
        </w:trPr>
        <w:tc>
          <w:tcPr>
            <w:tcW w:w="840" w:type="dxa"/>
            <w:tcBorders>
              <w:top w:val="single" w:sz="4" w:space="0" w:color="auto"/>
              <w:left w:val="single" w:sz="4" w:space="0" w:color="auto"/>
              <w:bottom w:val="nil"/>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10-Jul</w:t>
            </w:r>
          </w:p>
        </w:tc>
        <w:tc>
          <w:tcPr>
            <w:tcW w:w="3200"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Review</w:t>
            </w:r>
          </w:p>
        </w:tc>
        <w:tc>
          <w:tcPr>
            <w:tcW w:w="3176" w:type="dxa"/>
            <w:tcBorders>
              <w:top w:val="nil"/>
              <w:left w:val="nil"/>
              <w:bottom w:val="nil"/>
              <w:right w:val="nil"/>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Review</w:t>
            </w:r>
          </w:p>
        </w:tc>
        <w:tc>
          <w:tcPr>
            <w:tcW w:w="3200" w:type="dxa"/>
            <w:tcBorders>
              <w:top w:val="single" w:sz="4" w:space="0" w:color="auto"/>
              <w:left w:val="single" w:sz="4" w:space="0" w:color="auto"/>
              <w:bottom w:val="nil"/>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Sprint 6 Quiz</w:t>
            </w:r>
          </w:p>
        </w:tc>
      </w:tr>
      <w:tr w:rsidR="00FA7054" w:rsidRPr="00FA7054" w:rsidTr="00FA7054">
        <w:trPr>
          <w:trHeight w:val="263"/>
        </w:trPr>
        <w:tc>
          <w:tcPr>
            <w:tcW w:w="8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FA7054" w:rsidRPr="00FA7054" w:rsidRDefault="00FA7054" w:rsidP="00FA7054">
            <w:pPr>
              <w:widowControl/>
              <w:autoSpaceDE/>
              <w:autoSpaceDN/>
              <w:adjustRightInd/>
              <w:jc w:val="right"/>
              <w:rPr>
                <w:rFonts w:ascii="Arial" w:hAnsi="Arial" w:cs="Arial"/>
                <w:sz w:val="20"/>
                <w:szCs w:val="20"/>
              </w:rPr>
            </w:pPr>
            <w:r w:rsidRPr="00FA7054">
              <w:rPr>
                <w:rFonts w:ascii="Arial" w:hAnsi="Arial" w:cs="Arial"/>
                <w:sz w:val="20"/>
                <w:szCs w:val="20"/>
              </w:rPr>
              <w:t>11-Jul</w:t>
            </w:r>
          </w:p>
        </w:tc>
        <w:tc>
          <w:tcPr>
            <w:tcW w:w="6376" w:type="dxa"/>
            <w:gridSpan w:val="2"/>
            <w:tcBorders>
              <w:top w:val="nil"/>
              <w:left w:val="nil"/>
              <w:bottom w:val="single" w:sz="12" w:space="0" w:color="auto"/>
              <w:right w:val="single" w:sz="4" w:space="0" w:color="000000"/>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 xml:space="preserve">CUMULATIVE Final Exam - </w:t>
            </w:r>
            <w:proofErr w:type="spellStart"/>
            <w:r w:rsidRPr="00FA7054">
              <w:rPr>
                <w:rFonts w:ascii="Arial" w:hAnsi="Arial" w:cs="Arial"/>
                <w:sz w:val="20"/>
                <w:szCs w:val="20"/>
              </w:rPr>
              <w:t>Chem</w:t>
            </w:r>
            <w:proofErr w:type="spellEnd"/>
            <w:r w:rsidRPr="00FA7054">
              <w:rPr>
                <w:rFonts w:ascii="Arial" w:hAnsi="Arial" w:cs="Arial"/>
                <w:sz w:val="20"/>
                <w:szCs w:val="20"/>
              </w:rPr>
              <w:t xml:space="preserve"> I and </w:t>
            </w:r>
            <w:proofErr w:type="spellStart"/>
            <w:r w:rsidRPr="00FA7054">
              <w:rPr>
                <w:rFonts w:ascii="Arial" w:hAnsi="Arial" w:cs="Arial"/>
                <w:sz w:val="20"/>
                <w:szCs w:val="20"/>
              </w:rPr>
              <w:t>Chem</w:t>
            </w:r>
            <w:proofErr w:type="spellEnd"/>
            <w:r w:rsidRPr="00FA7054">
              <w:rPr>
                <w:rFonts w:ascii="Arial" w:hAnsi="Arial" w:cs="Arial"/>
                <w:sz w:val="20"/>
                <w:szCs w:val="20"/>
              </w:rPr>
              <w:t xml:space="preserve"> II</w:t>
            </w:r>
          </w:p>
        </w:tc>
        <w:tc>
          <w:tcPr>
            <w:tcW w:w="3200" w:type="dxa"/>
            <w:tcBorders>
              <w:top w:val="single" w:sz="4" w:space="0" w:color="auto"/>
              <w:left w:val="nil"/>
              <w:bottom w:val="single" w:sz="12" w:space="0" w:color="auto"/>
              <w:right w:val="single" w:sz="12" w:space="0" w:color="auto"/>
            </w:tcBorders>
            <w:shd w:val="clear" w:color="auto" w:fill="auto"/>
            <w:noWrap/>
            <w:vAlign w:val="bottom"/>
            <w:hideMark/>
          </w:tcPr>
          <w:p w:rsidR="00FA7054" w:rsidRPr="00FA7054" w:rsidRDefault="00FA7054" w:rsidP="00FA7054">
            <w:pPr>
              <w:widowControl/>
              <w:autoSpaceDE/>
              <w:autoSpaceDN/>
              <w:adjustRightInd/>
              <w:rPr>
                <w:rFonts w:ascii="Arial" w:hAnsi="Arial" w:cs="Arial"/>
                <w:sz w:val="20"/>
                <w:szCs w:val="20"/>
              </w:rPr>
            </w:pPr>
            <w:r w:rsidRPr="00FA7054">
              <w:rPr>
                <w:rFonts w:ascii="Arial" w:hAnsi="Arial" w:cs="Arial"/>
                <w:sz w:val="20"/>
                <w:szCs w:val="20"/>
              </w:rPr>
              <w:t>Lab #13 &amp; #14 due</w:t>
            </w:r>
          </w:p>
        </w:tc>
      </w:tr>
    </w:tbl>
    <w:p w:rsidR="00FA7054" w:rsidRDefault="00FA7054" w:rsidP="002C353E">
      <w:pPr>
        <w:widowControl/>
        <w:shd w:val="clear" w:color="auto" w:fill="FFFFFF"/>
        <w:autoSpaceDE/>
        <w:autoSpaceDN/>
        <w:adjustRightInd/>
        <w:spacing w:before="240" w:after="240"/>
      </w:pPr>
    </w:p>
    <w:p w:rsidR="00D70E39" w:rsidRDefault="007D6B7E" w:rsidP="00FA7054">
      <w:pPr>
        <w:widowControl/>
        <w:autoSpaceDE/>
        <w:autoSpaceDN/>
        <w:adjustRightInd/>
      </w:pPr>
      <w:r>
        <w:br w:type="page"/>
      </w:r>
    </w:p>
    <w:p w:rsidR="002C353E" w:rsidRPr="00CE2798" w:rsidRDefault="002C353E" w:rsidP="002C353E">
      <w:pPr>
        <w:rPr>
          <w:b/>
        </w:rPr>
      </w:pPr>
      <w:bookmarkStart w:id="0" w:name="_GoBack"/>
      <w:bookmarkEnd w:id="0"/>
      <w:r w:rsidRPr="00CE2798">
        <w:rPr>
          <w:b/>
        </w:rPr>
        <w:lastRenderedPageBreak/>
        <w:t>What is a “Scrum”?</w:t>
      </w:r>
    </w:p>
    <w:p w:rsidR="002C353E" w:rsidRDefault="002C353E" w:rsidP="002C353E">
      <w:r>
        <w:t>A “scrum” is an iterative development method used in software engineering. [Yes, the term is borrowed from rugby.]  The Project Owner has a task he needs done, so he puts together a development team.  The development team breaks up the task into “Sprints”, usually of 1 or 2 weeks in duration.  Each Sprint has defined goals.  At the end of each Sprint, the team evaluates the progress made, identifies any hurdles encountered, and then reassesses both the goals and the method for the next Sprint and reports back to the Project Owner.</w:t>
      </w:r>
    </w:p>
    <w:p w:rsidR="002C353E" w:rsidRPr="00CE2798" w:rsidRDefault="002C353E" w:rsidP="002C353E">
      <w:pPr>
        <w:rPr>
          <w:b/>
        </w:rPr>
      </w:pPr>
      <w:r w:rsidRPr="00CE2798">
        <w:rPr>
          <w:b/>
        </w:rPr>
        <w:t>We’re developing software?</w:t>
      </w:r>
    </w:p>
    <w:p w:rsidR="002C353E" w:rsidRPr="00CE2798" w:rsidRDefault="002C353E" w:rsidP="002C353E">
      <w:r>
        <w:t xml:space="preserve">No, we’re not.  But the basic methodology can also be used to manage any project.  And there’s no </w:t>
      </w:r>
      <w:r w:rsidRPr="00CE2798">
        <w:t xml:space="preserve">reason why “learn </w:t>
      </w:r>
      <w:proofErr w:type="spellStart"/>
      <w:r w:rsidRPr="00CE2798">
        <w:t>Chem</w:t>
      </w:r>
      <w:proofErr w:type="spellEnd"/>
      <w:r w:rsidRPr="00CE2798">
        <w:t xml:space="preserve"> II” can be considered a project.</w:t>
      </w:r>
    </w:p>
    <w:p w:rsidR="002C353E" w:rsidRPr="00CE2798" w:rsidRDefault="002C353E" w:rsidP="002C353E">
      <w:pPr>
        <w:rPr>
          <w:b/>
        </w:rPr>
      </w:pPr>
      <w:r w:rsidRPr="00CE2798">
        <w:rPr>
          <w:b/>
        </w:rPr>
        <w:t>What’s the advantage of this approach?</w:t>
      </w:r>
    </w:p>
    <w:p w:rsidR="002C353E" w:rsidRDefault="002C353E" w:rsidP="002C353E">
      <w:r>
        <w:t>There are four main advantages of this approach when applied to the classroom:</w:t>
      </w:r>
    </w:p>
    <w:p w:rsidR="002C353E" w:rsidRDefault="002C353E" w:rsidP="002C353E">
      <w:pPr>
        <w:pStyle w:val="ListParagraph"/>
        <w:widowControl/>
        <w:numPr>
          <w:ilvl w:val="0"/>
          <w:numId w:val="18"/>
        </w:numPr>
        <w:autoSpaceDE/>
        <w:autoSpaceDN/>
        <w:adjustRightInd/>
        <w:spacing w:after="160" w:line="259" w:lineRule="auto"/>
      </w:pPr>
      <w:r>
        <w:t>Communication – Each Sprint ends with a conversation between you (the developer) and me (the Project Owner).  As a result, we will have frequent discussions about your progress and any gaps.</w:t>
      </w:r>
    </w:p>
    <w:p w:rsidR="002C353E" w:rsidRDefault="002C353E" w:rsidP="002C353E">
      <w:pPr>
        <w:pStyle w:val="ListParagraph"/>
        <w:widowControl/>
        <w:numPr>
          <w:ilvl w:val="0"/>
          <w:numId w:val="18"/>
        </w:numPr>
        <w:autoSpaceDE/>
        <w:autoSpaceDN/>
        <w:adjustRightInd/>
        <w:spacing w:after="160" w:line="259" w:lineRule="auto"/>
      </w:pPr>
      <w:r>
        <w:t>Ownership – You get to own your own education.  You make the plan.  You decide what you need.  You set the pace.</w:t>
      </w:r>
    </w:p>
    <w:p w:rsidR="002C353E" w:rsidRDefault="002C353E" w:rsidP="002C353E">
      <w:pPr>
        <w:pStyle w:val="ListParagraph"/>
        <w:widowControl/>
        <w:numPr>
          <w:ilvl w:val="0"/>
          <w:numId w:val="18"/>
        </w:numPr>
        <w:autoSpaceDE/>
        <w:autoSpaceDN/>
        <w:adjustRightInd/>
        <w:spacing w:after="160" w:line="259" w:lineRule="auto"/>
      </w:pPr>
      <w:r>
        <w:t>Individualization – Since you own the process, you can individualize the process.</w:t>
      </w:r>
    </w:p>
    <w:p w:rsidR="002C353E" w:rsidRDefault="002C353E" w:rsidP="002C353E">
      <w:pPr>
        <w:pStyle w:val="ListParagraph"/>
        <w:widowControl/>
        <w:numPr>
          <w:ilvl w:val="0"/>
          <w:numId w:val="18"/>
        </w:numPr>
        <w:autoSpaceDE/>
        <w:autoSpaceDN/>
        <w:adjustRightInd/>
        <w:spacing w:after="160" w:line="259" w:lineRule="auto"/>
      </w:pPr>
      <w:r>
        <w:t>Self-correcting – You can learn what works best and refine your process as the semester unfolds.</w:t>
      </w:r>
    </w:p>
    <w:p w:rsidR="002C353E" w:rsidRPr="006232BB" w:rsidRDefault="002C353E" w:rsidP="002C353E">
      <w:pPr>
        <w:pStyle w:val="ListParagraph"/>
        <w:rPr>
          <w:b/>
        </w:rPr>
      </w:pPr>
    </w:p>
    <w:p w:rsidR="002C353E" w:rsidRPr="006232BB" w:rsidRDefault="002C353E" w:rsidP="002C353E">
      <w:pPr>
        <w:pStyle w:val="ListParagraph"/>
        <w:ind w:left="0"/>
        <w:rPr>
          <w:b/>
        </w:rPr>
      </w:pPr>
      <w:r w:rsidRPr="006232BB">
        <w:rPr>
          <w:b/>
        </w:rPr>
        <w:t>Okay, I’m sold.  What’s the downside?</w:t>
      </w:r>
    </w:p>
    <w:p w:rsidR="002C353E" w:rsidRDefault="002C353E" w:rsidP="002C353E">
      <w:pPr>
        <w:pStyle w:val="ListParagraph"/>
        <w:ind w:left="0"/>
      </w:pPr>
    </w:p>
    <w:p w:rsidR="002C353E" w:rsidRDefault="002C353E" w:rsidP="002C353E">
      <w:pPr>
        <w:pStyle w:val="ListParagraph"/>
        <w:ind w:left="0"/>
      </w:pPr>
      <w:r>
        <w:t>The downside is the same as the upside.  You have to be willing to communicate with me.  You own the process, so that puts a lot more responsibility on you for your own education.  And, most importantly, it is only self-correcting, if you are willing to try and correct as you go.  You have to be willing to be honest with yourself, and possibly with me, about what your gaps are and what bad strategies you have tried.</w:t>
      </w:r>
    </w:p>
    <w:p w:rsidR="002C353E" w:rsidRDefault="002C353E" w:rsidP="002C353E">
      <w:pPr>
        <w:pStyle w:val="ListParagraph"/>
        <w:ind w:left="0"/>
      </w:pPr>
    </w:p>
    <w:p w:rsidR="002C353E" w:rsidRDefault="002C353E" w:rsidP="002C353E">
      <w:pPr>
        <w:pStyle w:val="ListParagraph"/>
        <w:ind w:left="0"/>
      </w:pPr>
      <w:r>
        <w:t>But, the bigger upside is that it can really change the way you think about your education and how you approach your education – in ALL your courses.  The end of Sprint reflections have a metacognitive portion which is actually asking you to think about thinking.  You should come out of the process not only with a better understanding of chemistry but also with a better understanding of how YOU learn.</w:t>
      </w:r>
    </w:p>
    <w:p w:rsidR="001109D9" w:rsidRPr="00575FBD" w:rsidRDefault="001109D9" w:rsidP="002C353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FF"/>
          <w:u w:val="single"/>
        </w:rPr>
      </w:pPr>
    </w:p>
    <w:p w:rsidR="00B75228" w:rsidRDefault="00B752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B75228" w:rsidRDefault="00B752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B75228" w:rsidRDefault="00B752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076EE" w:rsidRPr="004076EE" w:rsidRDefault="004076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4076EE" w:rsidRPr="004076EE" w:rsidSect="001109D9">
      <w:type w:val="continuous"/>
      <w:pgSz w:w="12240" w:h="15840"/>
      <w:pgMar w:top="1440" w:right="1440" w:bottom="1440" w:left="17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Letters"/>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FCD4C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703A42"/>
    <w:multiLevelType w:val="multilevel"/>
    <w:tmpl w:val="A65A65D8"/>
    <w:lvl w:ilvl="0">
      <w:start w:val="1"/>
      <w:numFmt w:val="upperLetter"/>
      <w:lvlText w:val="%1."/>
      <w:lvlJc w:val="left"/>
      <w:pPr>
        <w:tabs>
          <w:tab w:val="num" w:pos="360"/>
        </w:tabs>
        <w:ind w:left="360" w:hanging="36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10E71B4C"/>
    <w:multiLevelType w:val="hybridMultilevel"/>
    <w:tmpl w:val="D3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A2EE2"/>
    <w:multiLevelType w:val="hybridMultilevel"/>
    <w:tmpl w:val="631823D0"/>
    <w:lvl w:ilvl="0" w:tplc="04090015">
      <w:start w:val="1"/>
      <w:numFmt w:val="upperLetter"/>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15:restartNumberingAfterBreak="0">
    <w:nsid w:val="24DA7328"/>
    <w:multiLevelType w:val="hybridMultilevel"/>
    <w:tmpl w:val="3A402984"/>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15D5893"/>
    <w:multiLevelType w:val="multilevel"/>
    <w:tmpl w:val="B6F0C1EC"/>
    <w:lvl w:ilvl="0">
      <w:start w:val="1"/>
      <w:numFmt w:val="upperLetter"/>
      <w:lvlText w:val="%1."/>
      <w:lvlJc w:val="left"/>
      <w:pPr>
        <w:tabs>
          <w:tab w:val="num" w:pos="360"/>
        </w:tabs>
        <w:ind w:left="360" w:hanging="36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445354B6"/>
    <w:multiLevelType w:val="multilevel"/>
    <w:tmpl w:val="436614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0D67448"/>
    <w:multiLevelType w:val="hybridMultilevel"/>
    <w:tmpl w:val="C9E4A41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51C07"/>
    <w:multiLevelType w:val="hybridMultilevel"/>
    <w:tmpl w:val="5D087F9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17465B"/>
    <w:multiLevelType w:val="hybridMultilevel"/>
    <w:tmpl w:val="8BA4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D2F4D"/>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15:restartNumberingAfterBreak="0">
    <w:nsid w:val="736D7A4D"/>
    <w:multiLevelType w:val="hybridMultilevel"/>
    <w:tmpl w:val="3C308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
  </w:num>
  <w:num w:numId="7">
    <w:abstractNumId w:val="18"/>
  </w:num>
  <w:num w:numId="8">
    <w:abstractNumId w:val="16"/>
  </w:num>
  <w:num w:numId="9">
    <w:abstractNumId w:val="8"/>
  </w:num>
  <w:num w:numId="10">
    <w:abstractNumId w:val="17"/>
  </w:num>
  <w:num w:numId="11">
    <w:abstractNumId w:val="11"/>
  </w:num>
  <w:num w:numId="12">
    <w:abstractNumId w:val="12"/>
  </w:num>
  <w:num w:numId="13">
    <w:abstractNumId w:val="10"/>
  </w:num>
  <w:num w:numId="14">
    <w:abstractNumId w:val="7"/>
  </w:num>
  <w:num w:numId="15">
    <w:abstractNumId w:val="13"/>
  </w:num>
  <w:num w:numId="16">
    <w:abstractNumId w:val="1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D9"/>
    <w:rsid w:val="001109D9"/>
    <w:rsid w:val="00203701"/>
    <w:rsid w:val="00246D59"/>
    <w:rsid w:val="002705FB"/>
    <w:rsid w:val="002C353E"/>
    <w:rsid w:val="00311ACC"/>
    <w:rsid w:val="003453B5"/>
    <w:rsid w:val="00363F35"/>
    <w:rsid w:val="004076EE"/>
    <w:rsid w:val="0043763A"/>
    <w:rsid w:val="0047025E"/>
    <w:rsid w:val="004B6540"/>
    <w:rsid w:val="00537891"/>
    <w:rsid w:val="00544C06"/>
    <w:rsid w:val="005568DF"/>
    <w:rsid w:val="00575FBD"/>
    <w:rsid w:val="00584A09"/>
    <w:rsid w:val="00594700"/>
    <w:rsid w:val="005F2386"/>
    <w:rsid w:val="005F2A4D"/>
    <w:rsid w:val="006540F2"/>
    <w:rsid w:val="006C181E"/>
    <w:rsid w:val="007627C5"/>
    <w:rsid w:val="007D6B7E"/>
    <w:rsid w:val="008214CE"/>
    <w:rsid w:val="0084531F"/>
    <w:rsid w:val="00880662"/>
    <w:rsid w:val="00911AFC"/>
    <w:rsid w:val="00B75228"/>
    <w:rsid w:val="00C05B19"/>
    <w:rsid w:val="00C64101"/>
    <w:rsid w:val="00C72712"/>
    <w:rsid w:val="00D42D35"/>
    <w:rsid w:val="00D70E39"/>
    <w:rsid w:val="00D75A50"/>
    <w:rsid w:val="00E309E7"/>
    <w:rsid w:val="00EF1B01"/>
    <w:rsid w:val="00F063DD"/>
    <w:rsid w:val="00F31AAF"/>
    <w:rsid w:val="00FA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41ADB4-C84A-48D4-84EF-2A7F95FB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F31A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style>
  <w:style w:type="paragraph" w:customStyle="1" w:styleId="Level1">
    <w:name w:val="Level 1"/>
    <w:basedOn w:val="Normal"/>
    <w:pPr>
      <w:numPr>
        <w:numId w:val="5"/>
      </w:numPr>
      <w:ind w:left="1440" w:hanging="720"/>
      <w:outlineLvl w:val="0"/>
    </w:pPr>
  </w:style>
  <w:style w:type="paragraph" w:styleId="NoSpacing">
    <w:name w:val="No Spacing"/>
    <w:uiPriority w:val="1"/>
    <w:qFormat/>
    <w:rsid w:val="0043763A"/>
    <w:rPr>
      <w:rFonts w:ascii="Calibri" w:eastAsia="Calibri" w:hAnsi="Calibri"/>
      <w:sz w:val="22"/>
      <w:szCs w:val="22"/>
    </w:rPr>
  </w:style>
  <w:style w:type="character" w:customStyle="1" w:styleId="Heading2Char">
    <w:name w:val="Heading 2 Char"/>
    <w:basedOn w:val="DefaultParagraphFont"/>
    <w:link w:val="Heading2"/>
    <w:semiHidden/>
    <w:rsid w:val="00F31AA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C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1363">
      <w:bodyDiv w:val="1"/>
      <w:marLeft w:val="0"/>
      <w:marRight w:val="0"/>
      <w:marTop w:val="0"/>
      <w:marBottom w:val="0"/>
      <w:divBdr>
        <w:top w:val="none" w:sz="0" w:space="0" w:color="auto"/>
        <w:left w:val="none" w:sz="0" w:space="0" w:color="auto"/>
        <w:bottom w:val="none" w:sz="0" w:space="0" w:color="auto"/>
        <w:right w:val="none" w:sz="0" w:space="0" w:color="auto"/>
      </w:divBdr>
    </w:div>
    <w:div w:id="634454124">
      <w:bodyDiv w:val="1"/>
      <w:marLeft w:val="0"/>
      <w:marRight w:val="0"/>
      <w:marTop w:val="0"/>
      <w:marBottom w:val="0"/>
      <w:divBdr>
        <w:top w:val="none" w:sz="0" w:space="0" w:color="auto"/>
        <w:left w:val="none" w:sz="0" w:space="0" w:color="auto"/>
        <w:bottom w:val="none" w:sz="0" w:space="0" w:color="auto"/>
        <w:right w:val="none" w:sz="0" w:space="0" w:color="auto"/>
      </w:divBdr>
    </w:div>
    <w:div w:id="1220824755">
      <w:bodyDiv w:val="1"/>
      <w:marLeft w:val="0"/>
      <w:marRight w:val="0"/>
      <w:marTop w:val="0"/>
      <w:marBottom w:val="0"/>
      <w:divBdr>
        <w:top w:val="none" w:sz="0" w:space="0" w:color="auto"/>
        <w:left w:val="none" w:sz="0" w:space="0" w:color="auto"/>
        <w:bottom w:val="none" w:sz="0" w:space="0" w:color="auto"/>
        <w:right w:val="none" w:sz="0" w:space="0" w:color="auto"/>
      </w:divBdr>
      <w:divsChild>
        <w:div w:id="1939674602">
          <w:marLeft w:val="0"/>
          <w:marRight w:val="0"/>
          <w:marTop w:val="0"/>
          <w:marBottom w:val="0"/>
          <w:divBdr>
            <w:top w:val="none" w:sz="0" w:space="0" w:color="auto"/>
            <w:left w:val="none" w:sz="0" w:space="0" w:color="auto"/>
            <w:bottom w:val="none" w:sz="0" w:space="0" w:color="auto"/>
            <w:right w:val="none" w:sz="0" w:space="0" w:color="auto"/>
          </w:divBdr>
        </w:div>
      </w:divsChild>
    </w:div>
    <w:div w:id="1555584318">
      <w:bodyDiv w:val="1"/>
      <w:marLeft w:val="0"/>
      <w:marRight w:val="0"/>
      <w:marTop w:val="0"/>
      <w:marBottom w:val="0"/>
      <w:divBdr>
        <w:top w:val="none" w:sz="0" w:space="0" w:color="auto"/>
        <w:left w:val="none" w:sz="0" w:space="0" w:color="auto"/>
        <w:bottom w:val="none" w:sz="0" w:space="0" w:color="auto"/>
        <w:right w:val="none" w:sz="0" w:space="0" w:color="auto"/>
      </w:divBdr>
    </w:div>
    <w:div w:id="1799493063">
      <w:bodyDiv w:val="1"/>
      <w:marLeft w:val="0"/>
      <w:marRight w:val="0"/>
      <w:marTop w:val="0"/>
      <w:marBottom w:val="0"/>
      <w:divBdr>
        <w:top w:val="none" w:sz="0" w:space="0" w:color="auto"/>
        <w:left w:val="none" w:sz="0" w:space="0" w:color="auto"/>
        <w:bottom w:val="none" w:sz="0" w:space="0" w:color="auto"/>
        <w:right w:val="none" w:sz="0" w:space="0" w:color="auto"/>
      </w:divBdr>
    </w:div>
    <w:div w:id="1835098932">
      <w:bodyDiv w:val="1"/>
      <w:marLeft w:val="0"/>
      <w:marRight w:val="0"/>
      <w:marTop w:val="0"/>
      <w:marBottom w:val="0"/>
      <w:divBdr>
        <w:top w:val="none" w:sz="0" w:space="0" w:color="auto"/>
        <w:left w:val="none" w:sz="0" w:space="0" w:color="auto"/>
        <w:bottom w:val="none" w:sz="0" w:space="0" w:color="auto"/>
        <w:right w:val="none" w:sz="0" w:space="0" w:color="auto"/>
      </w:divBdr>
    </w:div>
    <w:div w:id="1882013185">
      <w:bodyDiv w:val="1"/>
      <w:marLeft w:val="0"/>
      <w:marRight w:val="0"/>
      <w:marTop w:val="0"/>
      <w:marBottom w:val="0"/>
      <w:divBdr>
        <w:top w:val="none" w:sz="0" w:space="0" w:color="auto"/>
        <w:left w:val="none" w:sz="0" w:space="0" w:color="auto"/>
        <w:bottom w:val="none" w:sz="0" w:space="0" w:color="auto"/>
        <w:right w:val="none" w:sz="0" w:space="0" w:color="auto"/>
      </w:divBdr>
    </w:div>
    <w:div w:id="20192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cc.edu/depts/advisement/" TargetMode="External"/><Relationship Id="rId13" Type="http://schemas.openxmlformats.org/officeDocument/2006/relationships/hyperlink" Target="mailto:klowe5@monroecc.edu" TargetMode="External"/><Relationship Id="rId3" Type="http://schemas.openxmlformats.org/officeDocument/2006/relationships/settings" Target="settings.xml"/><Relationship Id="rId7" Type="http://schemas.openxmlformats.org/officeDocument/2006/relationships/hyperlink" Target="http://www.monroecc.edu/quick-links/apply/" TargetMode="External"/><Relationship Id="rId12" Type="http://schemas.openxmlformats.org/officeDocument/2006/relationships/hyperlink" Target="http://www.monroe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mlsch@rit.edu" TargetMode="External"/><Relationship Id="rId11" Type="http://schemas.openxmlformats.org/officeDocument/2006/relationships/hyperlink" Target="http://www.monroecc.edu/depts/pstd/NYAlert.htm" TargetMode="External"/><Relationship Id="rId5" Type="http://schemas.openxmlformats.org/officeDocument/2006/relationships/hyperlink" Target="https://mcc.open.suny.edu/webapps/blackboard/execute/launcher?type=Course&amp;id=_27743_1&amp;url=" TargetMode="External"/><Relationship Id="rId15" Type="http://schemas.openxmlformats.org/officeDocument/2006/relationships/fontTable" Target="fontTable.xml"/><Relationship Id="rId10" Type="http://schemas.openxmlformats.org/officeDocument/2006/relationships/hyperlink" Target="http://www.monroecc.edu/" TargetMode="External"/><Relationship Id="rId4" Type="http://schemas.openxmlformats.org/officeDocument/2006/relationships/webSettings" Target="webSettings.xml"/><Relationship Id="rId9" Type="http://schemas.openxmlformats.org/officeDocument/2006/relationships/hyperlink" Target="http://www.monroecc.edu/depts/counsel/" TargetMode="External"/><Relationship Id="rId14" Type="http://schemas.openxmlformats.org/officeDocument/2006/relationships/hyperlink" Target="mailto:mfingar@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CHEMISTRY 152 COURSE INFORMATION</vt:lpstr>
    </vt:vector>
  </TitlesOfParts>
  <Company>Rochester Institute of Technology</Company>
  <LinksUpToDate>false</LinksUpToDate>
  <CharactersWithSpaces>14706</CharactersWithSpaces>
  <SharedDoc>false</SharedDoc>
  <HLinks>
    <vt:vector size="24" baseType="variant">
      <vt:variant>
        <vt:i4>4259931</vt:i4>
      </vt:variant>
      <vt:variant>
        <vt:i4>9</vt:i4>
      </vt:variant>
      <vt:variant>
        <vt:i4>0</vt:i4>
      </vt:variant>
      <vt:variant>
        <vt:i4>5</vt:i4>
      </vt:variant>
      <vt:variant>
        <vt:lpwstr>http://www.monroecc.edu/</vt:lpwstr>
      </vt:variant>
      <vt:variant>
        <vt:lpwstr/>
      </vt:variant>
      <vt:variant>
        <vt:i4>4259931</vt:i4>
      </vt:variant>
      <vt:variant>
        <vt:i4>6</vt:i4>
      </vt:variant>
      <vt:variant>
        <vt:i4>0</vt:i4>
      </vt:variant>
      <vt:variant>
        <vt:i4>5</vt:i4>
      </vt:variant>
      <vt:variant>
        <vt:lpwstr>http://www.monroecc.edu/</vt:lpwstr>
      </vt:variant>
      <vt:variant>
        <vt:lpwstr/>
      </vt:variant>
      <vt:variant>
        <vt:i4>65542</vt:i4>
      </vt:variant>
      <vt:variant>
        <vt:i4>3</vt:i4>
      </vt:variant>
      <vt:variant>
        <vt:i4>0</vt:i4>
      </vt:variant>
      <vt:variant>
        <vt:i4>5</vt:i4>
      </vt:variant>
      <vt:variant>
        <vt:lpwstr>http://employees.monroecc.edu/ETS/CurricProposals.nsf/CLO+Proposals/D50AAAA2C0AA0D2C8525753E0065FA9B?OpenDocument</vt:lpwstr>
      </vt:variant>
      <vt:variant>
        <vt:lpwstr/>
      </vt:variant>
      <vt:variant>
        <vt:i4>6553695</vt:i4>
      </vt:variant>
      <vt:variant>
        <vt:i4>0</vt:i4>
      </vt:variant>
      <vt:variant>
        <vt:i4>0</vt:i4>
      </vt:variant>
      <vt:variant>
        <vt:i4>5</vt:i4>
      </vt:variant>
      <vt:variant>
        <vt:lpwstr>mailto:jmlsch@rit.edu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152 COURSE INFORMATION</dc:title>
  <dc:creator>Joseph M. Lanzafame</dc:creator>
  <cp:lastModifiedBy>Joseph Lanzafame</cp:lastModifiedBy>
  <cp:revision>3</cp:revision>
  <dcterms:created xsi:type="dcterms:W3CDTF">2019-05-20T13:03:00Z</dcterms:created>
  <dcterms:modified xsi:type="dcterms:W3CDTF">2019-05-23T13:50:00Z</dcterms:modified>
</cp:coreProperties>
</file>